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B176" w14:textId="75403436" w:rsidR="003F7B5C" w:rsidRDefault="00156223" w:rsidP="00ED5FE8">
      <w:pPr>
        <w:pStyle w:val="1"/>
        <w:spacing w:before="0" w:after="0" w:line="720" w:lineRule="auto"/>
        <w:rPr>
          <w:rFonts w:ascii="微软雅黑" w:eastAsia="微软雅黑" w:hAnsi="微软雅黑"/>
          <w:sz w:val="30"/>
          <w:szCs w:val="30"/>
        </w:rPr>
      </w:pPr>
      <w:r w:rsidRPr="00CE2B27">
        <w:rPr>
          <w:rFonts w:ascii="微软雅黑" w:eastAsia="微软雅黑" w:hAnsi="微软雅黑" w:hint="eastAsia"/>
          <w:sz w:val="30"/>
          <w:szCs w:val="30"/>
        </w:rPr>
        <w:t>参考评分标准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5953"/>
      </w:tblGrid>
      <w:tr w:rsidR="002B61CA" w:rsidRPr="00F33E34" w14:paraId="019B1925" w14:textId="77777777" w:rsidTr="008D008A">
        <w:trPr>
          <w:trHeight w:val="6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A57A07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474AAB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分值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0839B8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评分标准</w:t>
            </w:r>
          </w:p>
        </w:tc>
      </w:tr>
      <w:tr w:rsidR="002B61CA" w:rsidRPr="00F33E34" w14:paraId="75C87E09" w14:textId="77777777" w:rsidTr="008D008A">
        <w:trPr>
          <w:trHeight w:val="9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27E" w14:textId="77777777" w:rsidR="002B61CA" w:rsidRPr="000C50A9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r w:rsidRPr="000C50A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价格30分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46E5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投标报价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E9F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2C7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以满足采购文件要求的最终报价的最低价为评标基准价，其价格分为30分。其他投标人的价格分统一按照下列公式计算：投标报价得分=（评标基准价/投标报价）×30%×100</w:t>
            </w:r>
          </w:p>
        </w:tc>
      </w:tr>
      <w:tr w:rsidR="002B61CA" w:rsidRPr="00F33E34" w14:paraId="4DF73E63" w14:textId="77777777" w:rsidTr="008D008A">
        <w:trPr>
          <w:trHeight w:val="97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825FE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0C50A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技术部分</w:t>
            </w:r>
            <w:r w:rsidRPr="000C50A9">
              <w:rPr>
                <w:rFonts w:ascii="宋体" w:hAnsi="宋体" w:cs="仿宋"/>
                <w:b/>
                <w:sz w:val="18"/>
                <w:szCs w:val="18"/>
                <w:lang w:val="zh-CN"/>
              </w:rPr>
              <w:t>45</w:t>
            </w:r>
            <w:r w:rsidRPr="000C50A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B88" w14:textId="77777777" w:rsidR="002B61CA" w:rsidRPr="00F33E34" w:rsidRDefault="002B61CA" w:rsidP="008D008A">
            <w:pPr>
              <w:pStyle w:val="af3"/>
              <w:jc w:val="center"/>
              <w:rPr>
                <w:rFonts w:ascii="宋体" w:hAnsi="宋体" w:cs="仿宋"/>
                <w:kern w:val="0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kern w:val="0"/>
                <w:sz w:val="18"/>
                <w:szCs w:val="18"/>
                <w:lang w:val="zh-CN"/>
              </w:rPr>
              <w:t>技术响应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41C" w14:textId="2C2A0E1C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>
              <w:rPr>
                <w:rFonts w:ascii="宋体" w:hAnsi="宋体" w:cs="仿宋"/>
                <w:sz w:val="18"/>
                <w:szCs w:val="18"/>
                <w:lang w:val="zh-CN"/>
              </w:rPr>
              <w:t>3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7664" w14:textId="77777777" w:rsidR="002B61CA" w:rsidRDefault="002B61CA" w:rsidP="002B61C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投标文件没有货物说明一览表或技术规格、参数响应/偏离表的，不计分；</w:t>
            </w:r>
          </w:p>
          <w:p w14:paraId="731180FD" w14:textId="77777777" w:rsidR="002B61CA" w:rsidRPr="00F33E34" w:rsidRDefault="002B61CA" w:rsidP="002B61C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875750">
              <w:rPr>
                <w:rFonts w:ascii="宋体" w:hAnsi="宋体" w:cs="仿宋" w:hint="eastAsia"/>
                <w:sz w:val="18"/>
                <w:szCs w:val="18"/>
                <w:lang w:val="zh-CN"/>
              </w:rPr>
              <w:t>技术指标</w:t>
            </w:r>
            <w:r w:rsidRPr="00875750">
              <w:rPr>
                <w:rFonts w:ascii="宋体" w:hAnsi="宋体" w:cs="仿宋"/>
                <w:sz w:val="18"/>
                <w:szCs w:val="18"/>
                <w:lang w:val="zh-CN"/>
              </w:rPr>
              <w:t>要求提供证明</w:t>
            </w:r>
            <w:r w:rsidRPr="00875750">
              <w:rPr>
                <w:rFonts w:ascii="宋体" w:hAnsi="宋体" w:cs="仿宋" w:hint="eastAsia"/>
                <w:sz w:val="18"/>
                <w:szCs w:val="18"/>
                <w:lang w:val="zh-CN"/>
              </w:rPr>
              <w:t>的</w:t>
            </w:r>
            <w:r w:rsidRPr="00875750">
              <w:rPr>
                <w:rFonts w:ascii="宋体" w:hAnsi="宋体" w:cs="仿宋"/>
                <w:sz w:val="18"/>
                <w:szCs w:val="18"/>
                <w:lang w:val="zh-CN"/>
              </w:rPr>
              <w:t>条款</w:t>
            </w: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需根据</w:t>
            </w:r>
            <w:r>
              <w:rPr>
                <w:rFonts w:ascii="宋体" w:hAnsi="宋体" w:cs="仿宋"/>
                <w:sz w:val="18"/>
                <w:szCs w:val="18"/>
                <w:lang w:val="zh-CN"/>
              </w:rPr>
              <w:t>要求提供相关证明材料</w:t>
            </w: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，</w:t>
            </w:r>
            <w:r>
              <w:rPr>
                <w:rFonts w:ascii="宋体" w:hAnsi="宋体" w:cs="仿宋"/>
                <w:sz w:val="18"/>
                <w:szCs w:val="18"/>
                <w:lang w:val="zh-CN"/>
              </w:rPr>
              <w:t>否则不予认定，视为不满足；</w:t>
            </w:r>
          </w:p>
          <w:p w14:paraId="018E5FA0" w14:textId="77777777" w:rsidR="002B61CA" w:rsidRPr="00875750" w:rsidRDefault="002B61CA" w:rsidP="002B61C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投标产品完全满足招标文件的技术指标要求得满分，技术参数中标识★为关键指标项,如有一项不满足扣4分，其他非关键指标不满足者，每项扣2分，扣完为止</w:t>
            </w:r>
            <w:r w:rsidRPr="00F33E3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2B61CA" w:rsidRPr="00F33E34" w14:paraId="253847B6" w14:textId="77777777" w:rsidTr="008D008A">
        <w:trPr>
          <w:trHeight w:val="9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3DD3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F23" w14:textId="77777777" w:rsidR="002B61CA" w:rsidRPr="00F33E34" w:rsidRDefault="002B61CA" w:rsidP="008D008A">
            <w:pPr>
              <w:pStyle w:val="af3"/>
              <w:jc w:val="center"/>
              <w:rPr>
                <w:rFonts w:ascii="宋体" w:hAnsi="宋体" w:cs="仿宋"/>
                <w:kern w:val="0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kern w:val="0"/>
                <w:sz w:val="18"/>
                <w:szCs w:val="18"/>
                <w:lang w:val="zh-CN"/>
              </w:rPr>
              <w:t>技术方案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022" w14:textId="21FD2ECD" w:rsidR="002B61CA" w:rsidRPr="00F33E34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>
              <w:rPr>
                <w:rFonts w:ascii="宋体" w:hAnsi="宋体" w:cs="仿宋"/>
                <w:sz w:val="18"/>
                <w:szCs w:val="18"/>
                <w:lang w:val="zh-CN"/>
              </w:rPr>
              <w:t>1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798" w14:textId="1B023CB8" w:rsidR="002B61CA" w:rsidRPr="006E6D1D" w:rsidRDefault="002B61CA" w:rsidP="008D008A">
            <w:pPr>
              <w:widowControl/>
              <w:spacing w:line="276" w:lineRule="auto"/>
              <w:jc w:val="lef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6E6D1D">
              <w:rPr>
                <w:rFonts w:ascii="宋体" w:hAnsi="宋体" w:cs="仿宋" w:hint="eastAsia"/>
                <w:sz w:val="18"/>
                <w:szCs w:val="18"/>
                <w:lang w:val="zh-CN"/>
              </w:rPr>
              <w:t>总体技术方案：对投标人提供的投标文件进行综合评估。</w:t>
            </w:r>
            <w:r w:rsidR="00B646FF">
              <w:rPr>
                <w:rFonts w:ascii="宋体" w:hAnsi="宋体" w:cs="仿宋" w:hint="eastAsia"/>
                <w:sz w:val="18"/>
                <w:szCs w:val="18"/>
                <w:lang w:val="zh-CN"/>
              </w:rPr>
              <w:t>根据投标产品方案</w:t>
            </w:r>
            <w:r w:rsidRPr="006E6D1D">
              <w:rPr>
                <w:rFonts w:ascii="宋体" w:hAnsi="宋体" w:cs="仿宋" w:hint="eastAsia"/>
                <w:sz w:val="18"/>
                <w:szCs w:val="18"/>
                <w:lang w:val="zh-CN"/>
              </w:rPr>
              <w:t>选型、</w:t>
            </w:r>
            <w:r w:rsidR="00A861B4">
              <w:rPr>
                <w:rFonts w:ascii="宋体" w:hAnsi="宋体" w:cs="仿宋" w:hint="eastAsia"/>
                <w:sz w:val="18"/>
                <w:szCs w:val="18"/>
                <w:lang w:val="zh-CN"/>
              </w:rPr>
              <w:t>可扩展性、</w:t>
            </w:r>
            <w:r w:rsidRPr="006E6D1D">
              <w:rPr>
                <w:rFonts w:ascii="宋体" w:hAnsi="宋体" w:cs="仿宋" w:hint="eastAsia"/>
                <w:sz w:val="18"/>
                <w:szCs w:val="18"/>
                <w:lang w:val="zh-CN"/>
              </w:rPr>
              <w:t>关键技术、功能特点等</w:t>
            </w:r>
            <w:r w:rsidR="00B646FF">
              <w:rPr>
                <w:rFonts w:ascii="宋体" w:hAnsi="宋体" w:cs="仿宋" w:hint="eastAsia"/>
                <w:sz w:val="18"/>
                <w:szCs w:val="18"/>
                <w:lang w:val="zh-CN"/>
              </w:rPr>
              <w:t>对本项目</w:t>
            </w:r>
            <w:r w:rsidRPr="006E6D1D">
              <w:rPr>
                <w:rFonts w:ascii="宋体" w:hAnsi="宋体" w:cs="仿宋" w:hint="eastAsia"/>
                <w:sz w:val="18"/>
                <w:szCs w:val="18"/>
                <w:lang w:val="zh-CN"/>
              </w:rPr>
              <w:t>需求具有较强的针对性和适用性；评审委员会会根据响应情况进行比较，分档评分。无总体技术方案和其他情况不得分。</w:t>
            </w:r>
          </w:p>
          <w:p w14:paraId="37AD1162" w14:textId="2D768A42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1.优：方案先进，合理实用；（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11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-</w:t>
            </w:r>
            <w:r>
              <w:rPr>
                <w:rFonts w:ascii="宋体" w:hAnsi="宋体" w:cs="仿宋"/>
                <w:sz w:val="18"/>
                <w:szCs w:val="18"/>
                <w:lang w:val="zh-CN"/>
              </w:rPr>
              <w:t>1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5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分）；</w:t>
            </w:r>
          </w:p>
          <w:p w14:paraId="0580BB2A" w14:textId="43D3DE2E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2.良：方案一般，基本合理；（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6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-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10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分）；</w:t>
            </w:r>
          </w:p>
          <w:p w14:paraId="3698F693" w14:textId="0AB79E73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3.一般：方案欠缺，不太合理。（</w:t>
            </w:r>
            <w:r>
              <w:rPr>
                <w:rFonts w:ascii="宋体" w:hAnsi="宋体" w:cs="仿宋"/>
                <w:sz w:val="18"/>
                <w:szCs w:val="18"/>
                <w:lang w:val="zh-CN"/>
              </w:rPr>
              <w:t>0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-</w:t>
            </w:r>
            <w:r w:rsidR="000F54CF">
              <w:rPr>
                <w:rFonts w:ascii="宋体" w:hAnsi="宋体" w:cs="仿宋"/>
                <w:sz w:val="18"/>
                <w:szCs w:val="18"/>
                <w:lang w:val="zh-CN"/>
              </w:rPr>
              <w:t>5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分）。</w:t>
            </w:r>
          </w:p>
        </w:tc>
      </w:tr>
      <w:tr w:rsidR="002B61CA" w:rsidRPr="00F33E34" w14:paraId="78AADF08" w14:textId="77777777" w:rsidTr="008D008A">
        <w:trPr>
          <w:trHeight w:val="5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A78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E25" w14:textId="77777777" w:rsidR="002B61CA" w:rsidRPr="006D3895" w:rsidRDefault="002B61CA" w:rsidP="008D008A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ascii="宋体" w:hAnsi="宋体" w:cs="仿宋"/>
                <w:sz w:val="18"/>
                <w:szCs w:val="18"/>
                <w:lang w:val="zh-CN"/>
              </w:rPr>
            </w:pP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中标后，接采购人通知3日内，对功能点进行实地演示，若不满足要求，视为虚假应标处理。</w:t>
            </w:r>
          </w:p>
        </w:tc>
      </w:tr>
      <w:tr w:rsidR="00993D01" w:rsidRPr="00F33E34" w14:paraId="2FCB65B9" w14:textId="77777777" w:rsidTr="006875FC">
        <w:trPr>
          <w:trHeight w:val="13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B1B95" w14:textId="77777777" w:rsidR="00993D01" w:rsidRPr="000C50A9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bookmarkStart w:id="0" w:name="_GoBack" w:colFirst="0" w:colLast="0"/>
            <w:r w:rsidRPr="000C50A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商务</w:t>
            </w:r>
            <w:r w:rsidRPr="000C50A9">
              <w:rPr>
                <w:rFonts w:ascii="宋体" w:hAnsi="宋体" w:cs="仿宋"/>
                <w:b/>
                <w:sz w:val="18"/>
                <w:szCs w:val="18"/>
                <w:lang w:val="zh-CN"/>
              </w:rPr>
              <w:t>部分</w:t>
            </w:r>
            <w:r w:rsidRPr="000C50A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25分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0FB3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制造商综合实力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276F" w14:textId="1B8E8F15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>
              <w:rPr>
                <w:rFonts w:ascii="宋体" w:hAnsi="宋体" w:cs="仿宋"/>
                <w:sz w:val="18"/>
                <w:szCs w:val="18"/>
                <w:lang w:val="zh-C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EAC42" w14:textId="68FA05CC" w:rsidR="00993D01" w:rsidRPr="00A850E5" w:rsidRDefault="00993D01" w:rsidP="002B61CA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56" w:afterLines="50" w:after="156" w:line="276" w:lineRule="auto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所投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产品厂商具有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国内同类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高校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建设案例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证明，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单所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高校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建设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规模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1000点（含）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以上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案例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得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2分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，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单所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高校建设规模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500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-1000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点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（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含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）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案例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得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1分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，总分</w:t>
            </w:r>
            <w:r>
              <w:rPr>
                <w:rFonts w:ascii="宋体" w:hAnsi="宋体" w:cs="仿宋"/>
                <w:sz w:val="18"/>
                <w:szCs w:val="18"/>
                <w:lang w:val="zh-CN"/>
              </w:rPr>
              <w:t>5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分。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提供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中标通知书</w:t>
            </w: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或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合同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关键页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复印件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为证明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材料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并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加盖原厂公章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；</w:t>
            </w:r>
          </w:p>
          <w:p w14:paraId="1229EF6B" w14:textId="5ABD627C" w:rsidR="00993D01" w:rsidRPr="002B61CA" w:rsidRDefault="00993D01" w:rsidP="002B61CA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56" w:afterLines="50" w:after="156" w:line="276" w:lineRule="auto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A850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所投</w:t>
            </w:r>
            <w:r w:rsidRPr="00A850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</w:t>
            </w:r>
            <w:r w:rsidRPr="00A850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厂商云解决方案自2015年以来，</w:t>
            </w:r>
            <w:r w:rsidRPr="00A850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A850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两年获得</w:t>
            </w:r>
            <w:r w:rsidRPr="00A850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</w:t>
            </w:r>
            <w:r w:rsidRPr="00A850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工业和信息化部“云计算优秀解决方案/产品奖”的得</w:t>
            </w:r>
            <w:r w:rsidRPr="00A850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850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分，连续三年获</w:t>
            </w:r>
            <w:r w:rsidRPr="00A850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</w:t>
            </w:r>
            <w:r w:rsidRPr="00A850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奖可得3分；须在投标文件中提供证书复印件并加盖原厂公章。</w:t>
            </w:r>
          </w:p>
          <w:p w14:paraId="4BF19898" w14:textId="2E782729" w:rsidR="00993D01" w:rsidRPr="00A850E5" w:rsidRDefault="00993D01" w:rsidP="002B61CA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56" w:afterLines="50" w:after="156" w:line="276" w:lineRule="auto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2B61CA">
              <w:rPr>
                <w:rFonts w:ascii="宋体" w:hAnsi="宋体" w:cs="仿宋" w:hint="eastAsia"/>
                <w:sz w:val="18"/>
                <w:szCs w:val="18"/>
                <w:lang w:val="zh-CN"/>
              </w:rPr>
              <w:t>所投产品厂商入围2016年以来国际权威研究咨询机构（如计世资讯，德勤等）颁发的“高科技高成长中国50强”的得1分（</w:t>
            </w: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提供</w:t>
            </w:r>
            <w:r w:rsidRPr="002B61CA">
              <w:rPr>
                <w:rFonts w:ascii="宋体" w:hAnsi="宋体" w:cs="仿宋" w:hint="eastAsia"/>
                <w:sz w:val="18"/>
                <w:szCs w:val="18"/>
                <w:lang w:val="zh-CN"/>
              </w:rPr>
              <w:t>咨询机构颁发的奖项证明</w:t>
            </w: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以及榜单</w:t>
            </w:r>
            <w:r w:rsidRPr="002B61CA">
              <w:rPr>
                <w:rFonts w:ascii="宋体" w:hAnsi="宋体" w:cs="仿宋" w:hint="eastAsia"/>
                <w:sz w:val="18"/>
                <w:szCs w:val="18"/>
                <w:lang w:val="zh-CN"/>
              </w:rPr>
              <w:t>），最多可得2分；须在投标文件中提供证书复印件并加盖原厂</w:t>
            </w: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公章；</w:t>
            </w:r>
          </w:p>
          <w:p w14:paraId="6DD29D35" w14:textId="528309E3" w:rsidR="00993D01" w:rsidRPr="00A850E5" w:rsidRDefault="00993D01" w:rsidP="002B61CA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56" w:afterLines="50" w:after="156" w:line="276" w:lineRule="auto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所投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产品厂商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具备ITSS云计算服务能力评测证书（三级及以上），提供ITSS证书复印件得</w:t>
            </w:r>
            <w:r w:rsidRPr="00A850E5">
              <w:rPr>
                <w:rFonts w:ascii="宋体" w:hAnsi="宋体" w:cs="仿宋"/>
                <w:sz w:val="18"/>
                <w:szCs w:val="18"/>
                <w:lang w:val="zh-CN"/>
              </w:rPr>
              <w:t>3</w:t>
            </w:r>
            <w:r w:rsidRPr="00A850E5">
              <w:rPr>
                <w:rFonts w:ascii="宋体" w:hAnsi="宋体" w:cs="仿宋" w:hint="eastAsia"/>
                <w:sz w:val="18"/>
                <w:szCs w:val="18"/>
                <w:lang w:val="zh-CN"/>
              </w:rPr>
              <w:t>分，否则不得分；须在投标文件中提供证书复印件并加盖原厂公章；</w:t>
            </w:r>
          </w:p>
          <w:p w14:paraId="43E5E314" w14:textId="081F39F0" w:rsidR="00993D01" w:rsidRPr="00A850E5" w:rsidRDefault="00993D01" w:rsidP="002B61CA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56" w:afterLines="50" w:after="156" w:line="276" w:lineRule="auto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A850E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所投产品厂商具备一定的教育行业实力，能够提供国家级教育协会颁发的优秀服务供应商证书复印件的，得</w:t>
            </w:r>
            <w:r w:rsidRPr="00A850E5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 w:rsidRPr="00A850E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分，否则不得分；</w:t>
            </w:r>
          </w:p>
          <w:p w14:paraId="65455499" w14:textId="30FE51F4" w:rsidR="00993D01" w:rsidRPr="000C50A9" w:rsidRDefault="00993D01" w:rsidP="002B61CA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56" w:afterLines="50" w:after="156" w:line="276" w:lineRule="auto"/>
              <w:ind w:firstLineChars="0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A850E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所投产品厂商通过CMMI系列认证(5级)，提供CMMI官方查询链接及截图并加盖厂商公章、CMMI证书复印件，得</w:t>
            </w:r>
            <w:r w:rsidRPr="00A850E5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 w:rsidRPr="00A850E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分；</w:t>
            </w:r>
          </w:p>
        </w:tc>
      </w:tr>
      <w:bookmarkEnd w:id="0"/>
      <w:tr w:rsidR="00993D01" w:rsidRPr="00F33E34" w14:paraId="4AACA063" w14:textId="77777777" w:rsidTr="008D008A">
        <w:trPr>
          <w:trHeight w:val="73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A3284" w14:textId="77777777" w:rsidR="00993D01" w:rsidRPr="000C50A9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B04C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0BE1" w14:textId="77777777" w:rsidR="00993D01" w:rsidRPr="00A43ED2" w:rsidRDefault="00993D01" w:rsidP="008D008A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A43ED2">
              <w:rPr>
                <w:rFonts w:ascii="宋体" w:hAnsi="宋体" w:cs="仿宋" w:hint="eastAsia"/>
                <w:sz w:val="18"/>
                <w:szCs w:val="18"/>
                <w:lang w:val="zh-CN"/>
              </w:rPr>
              <w:t>中标后，接采购人通知3个工作日内提供证书原件备查，如未提供，视为虚假应标处理，取消中标资格。</w:t>
            </w:r>
          </w:p>
        </w:tc>
      </w:tr>
      <w:tr w:rsidR="00993D01" w:rsidRPr="00F33E34" w14:paraId="492C9940" w14:textId="77777777" w:rsidTr="008D008A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D426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49C03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服务部分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946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/>
                <w:sz w:val="18"/>
                <w:szCs w:val="18"/>
                <w:lang w:val="zh-C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663" w14:textId="677A1ADE" w:rsidR="00993D01" w:rsidRPr="00F33E34" w:rsidRDefault="00993D01" w:rsidP="008D008A">
            <w:pPr>
              <w:rPr>
                <w:rFonts w:ascii="宋体" w:hAnsi="宋体"/>
                <w:sz w:val="18"/>
                <w:szCs w:val="18"/>
              </w:rPr>
            </w:pPr>
            <w:r w:rsidRPr="00F33E34">
              <w:rPr>
                <w:rFonts w:ascii="宋体" w:hAnsi="宋体"/>
                <w:sz w:val="18"/>
                <w:szCs w:val="18"/>
              </w:rPr>
              <w:t>对投标人提供的服务保障体系、技术服务力量、服务内容、服务响应时间、</w:t>
            </w:r>
            <w:r w:rsidRPr="00F33E34">
              <w:rPr>
                <w:rFonts w:ascii="宋体" w:hAnsi="宋体" w:hint="eastAsia"/>
                <w:sz w:val="18"/>
                <w:szCs w:val="18"/>
              </w:rPr>
              <w:t>质保期限、供货、安装计划、培训</w:t>
            </w:r>
            <w:r w:rsidRPr="00F33E34">
              <w:rPr>
                <w:rFonts w:ascii="宋体" w:hAnsi="宋体"/>
                <w:sz w:val="18"/>
                <w:szCs w:val="18"/>
              </w:rPr>
              <w:t>等情况进行综合打分</w:t>
            </w:r>
            <w:r w:rsidRPr="00F33E34">
              <w:rPr>
                <w:rFonts w:ascii="宋体" w:hAnsi="宋体" w:hint="eastAsia"/>
                <w:sz w:val="18"/>
                <w:szCs w:val="18"/>
              </w:rPr>
              <w:t>，无</w:t>
            </w:r>
            <w:r w:rsidRPr="00F33E34">
              <w:rPr>
                <w:rFonts w:ascii="宋体" w:hAnsi="宋体"/>
                <w:sz w:val="18"/>
                <w:szCs w:val="18"/>
              </w:rPr>
              <w:t>相关章节内容不得分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3E2BA36E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1.优：方案先进，合理实用；（</w:t>
            </w:r>
            <w:r w:rsidRPr="00F33E34">
              <w:rPr>
                <w:rFonts w:ascii="宋体" w:hAnsi="宋体" w:cs="仿宋"/>
                <w:sz w:val="18"/>
                <w:szCs w:val="18"/>
                <w:lang w:val="zh-CN"/>
              </w:rPr>
              <w:t>4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-</w:t>
            </w:r>
            <w:r w:rsidRPr="00F33E34">
              <w:rPr>
                <w:rFonts w:ascii="宋体" w:hAnsi="宋体" w:cs="仿宋"/>
                <w:sz w:val="18"/>
                <w:szCs w:val="18"/>
                <w:lang w:val="zh-CN"/>
              </w:rPr>
              <w:t>5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分）；</w:t>
            </w:r>
          </w:p>
          <w:p w14:paraId="2B298708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2.良：方案一般，基本合理；（</w:t>
            </w:r>
            <w:r w:rsidRPr="00F33E34">
              <w:rPr>
                <w:rFonts w:ascii="宋体" w:hAnsi="宋体" w:cs="仿宋"/>
                <w:sz w:val="18"/>
                <w:szCs w:val="18"/>
                <w:lang w:val="zh-CN"/>
              </w:rPr>
              <w:t>2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-</w:t>
            </w:r>
            <w:r w:rsidRPr="00F33E34">
              <w:rPr>
                <w:rFonts w:ascii="宋体" w:hAnsi="宋体" w:cs="仿宋"/>
                <w:sz w:val="18"/>
                <w:szCs w:val="18"/>
                <w:lang w:val="zh-CN"/>
              </w:rPr>
              <w:t>3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分）；</w:t>
            </w:r>
          </w:p>
          <w:p w14:paraId="732E101A" w14:textId="77777777" w:rsidR="00993D01" w:rsidRPr="00F33E34" w:rsidRDefault="00993D01" w:rsidP="008D008A">
            <w:pPr>
              <w:rPr>
                <w:rFonts w:ascii="宋体" w:hAnsi="宋体" w:cs="仿宋"/>
                <w:sz w:val="18"/>
                <w:szCs w:val="18"/>
                <w:lang w:val="zh-CN"/>
              </w:rPr>
            </w:pP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3.一般：方案欠缺，不太合理。（</w:t>
            </w:r>
            <w:r>
              <w:rPr>
                <w:rFonts w:ascii="宋体" w:hAnsi="宋体" w:cs="仿宋"/>
                <w:sz w:val="18"/>
                <w:szCs w:val="18"/>
                <w:lang w:val="zh-CN"/>
              </w:rPr>
              <w:t>0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-</w:t>
            </w:r>
            <w:r w:rsidRPr="00F33E34">
              <w:rPr>
                <w:rFonts w:ascii="宋体" w:hAnsi="宋体" w:cs="仿宋"/>
                <w:sz w:val="18"/>
                <w:szCs w:val="18"/>
                <w:lang w:val="zh-CN"/>
              </w:rPr>
              <w:t>2</w:t>
            </w:r>
            <w:r w:rsidRPr="00F33E34">
              <w:rPr>
                <w:rFonts w:ascii="宋体" w:hAnsi="宋体" w:cs="仿宋" w:hint="eastAsia"/>
                <w:sz w:val="18"/>
                <w:szCs w:val="18"/>
                <w:lang w:val="zh-CN"/>
              </w:rPr>
              <w:t>分）。</w:t>
            </w:r>
          </w:p>
        </w:tc>
      </w:tr>
      <w:tr w:rsidR="00993D01" w:rsidRPr="00F33E34" w14:paraId="78A66CF9" w14:textId="77777777" w:rsidTr="008D008A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111E" w14:textId="77777777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9638" w14:textId="2A0078EF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标书制作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8E1" w14:textId="72D46BEC" w:rsidR="00993D01" w:rsidRPr="00F33E34" w:rsidRDefault="00993D01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  <w:lang w:val="zh-CN"/>
              </w:rPr>
            </w:pPr>
            <w:r>
              <w:rPr>
                <w:rFonts w:ascii="宋体" w:hAnsi="宋体" w:cs="仿宋" w:hint="eastAsia"/>
                <w:sz w:val="18"/>
                <w:szCs w:val="18"/>
                <w:lang w:val="zh-C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8" w14:textId="463ED093" w:rsidR="00993D01" w:rsidRPr="00F33E34" w:rsidRDefault="00993D01" w:rsidP="008D008A">
            <w:pPr>
              <w:rPr>
                <w:rFonts w:ascii="宋体" w:hAnsi="宋体"/>
                <w:sz w:val="18"/>
                <w:szCs w:val="18"/>
              </w:rPr>
            </w:pPr>
            <w:r w:rsidRPr="00993D01">
              <w:rPr>
                <w:rFonts w:ascii="宋体" w:hAnsi="宋体" w:hint="eastAsia"/>
                <w:sz w:val="18"/>
                <w:szCs w:val="18"/>
              </w:rPr>
              <w:t>投标文件制作完整，逐页有连续页码，有详细目录、目录与有关材料装订顺序对应清晰，查阅方便得1分</w:t>
            </w:r>
          </w:p>
        </w:tc>
      </w:tr>
      <w:tr w:rsidR="002B61CA" w:rsidRPr="00F33E34" w14:paraId="228B8C60" w14:textId="77777777" w:rsidTr="008D008A">
        <w:trPr>
          <w:trHeight w:val="4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03FE" w14:textId="77777777" w:rsidR="002B61CA" w:rsidRPr="006E7E09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r w:rsidRPr="006E7E0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5A6" w14:textId="77777777" w:rsidR="002B61CA" w:rsidRPr="006E7E09" w:rsidRDefault="002B61CA" w:rsidP="008D008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b/>
                <w:sz w:val="18"/>
                <w:szCs w:val="18"/>
                <w:lang w:val="zh-CN"/>
              </w:rPr>
            </w:pPr>
            <w:r w:rsidRPr="006E7E09">
              <w:rPr>
                <w:rFonts w:ascii="宋体" w:hAnsi="宋体" w:cs="仿宋" w:hint="eastAsia"/>
                <w:b/>
                <w:sz w:val="18"/>
                <w:szCs w:val="18"/>
                <w:lang w:val="zh-CN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AFE" w14:textId="77777777" w:rsidR="002B61CA" w:rsidRPr="00F33E34" w:rsidRDefault="002B61CA" w:rsidP="008D008A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  <w:lang w:val="zh-CN"/>
              </w:rPr>
            </w:pPr>
          </w:p>
        </w:tc>
      </w:tr>
    </w:tbl>
    <w:p w14:paraId="3B1FF8E6" w14:textId="5FFEFECB" w:rsidR="002B61CA" w:rsidRDefault="002B61CA" w:rsidP="002B61CA"/>
    <w:p w14:paraId="548193C0" w14:textId="0A0E1D12" w:rsidR="002B61CA" w:rsidRDefault="002B61CA" w:rsidP="002B61CA"/>
    <w:p w14:paraId="5A7DF9BA" w14:textId="2DE24BA2" w:rsidR="002B61CA" w:rsidRDefault="002B61CA" w:rsidP="002B61CA"/>
    <w:p w14:paraId="5D7C5161" w14:textId="77777777" w:rsidR="002B61CA" w:rsidRPr="002B61CA" w:rsidRDefault="002B61CA" w:rsidP="002B61CA"/>
    <w:p w14:paraId="4A9D79DA" w14:textId="77777777" w:rsidR="003F7B5C" w:rsidRPr="00613063" w:rsidRDefault="003F7B5C" w:rsidP="00815DA5">
      <w:pPr>
        <w:spacing w:line="360" w:lineRule="auto"/>
        <w:jc w:val="left"/>
        <w:rPr>
          <w:rFonts w:ascii="仿宋" w:eastAsia="仿宋" w:hAnsi="仿宋"/>
          <w:color w:val="000000" w:themeColor="text1"/>
        </w:rPr>
      </w:pPr>
    </w:p>
    <w:sectPr w:rsidR="003F7B5C" w:rsidRPr="0061306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03F9" w14:textId="77777777" w:rsidR="002763B2" w:rsidRDefault="002763B2" w:rsidP="00B05B3C">
      <w:r>
        <w:separator/>
      </w:r>
    </w:p>
  </w:endnote>
  <w:endnote w:type="continuationSeparator" w:id="0">
    <w:p w14:paraId="0057DA82" w14:textId="77777777" w:rsidR="002763B2" w:rsidRDefault="002763B2" w:rsidP="00B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167B" w14:textId="77777777" w:rsidR="002763B2" w:rsidRDefault="002763B2" w:rsidP="00B05B3C">
      <w:r>
        <w:separator/>
      </w:r>
    </w:p>
  </w:footnote>
  <w:footnote w:type="continuationSeparator" w:id="0">
    <w:p w14:paraId="631522C3" w14:textId="77777777" w:rsidR="002763B2" w:rsidRDefault="002763B2" w:rsidP="00B0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8711" w14:textId="6ED5AB77" w:rsidR="00CC25A8" w:rsidRDefault="00CC25A8" w:rsidP="00CC25A8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68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9C3179"/>
    <w:multiLevelType w:val="hybridMultilevel"/>
    <w:tmpl w:val="0DB2A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09005B"/>
    <w:multiLevelType w:val="hybridMultilevel"/>
    <w:tmpl w:val="0DB2A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A375D4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563576"/>
    <w:multiLevelType w:val="hybridMultilevel"/>
    <w:tmpl w:val="9286BEFA"/>
    <w:lvl w:ilvl="0" w:tplc="0742CA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7067CB"/>
    <w:multiLevelType w:val="hybridMultilevel"/>
    <w:tmpl w:val="680E6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DC6233"/>
    <w:multiLevelType w:val="hybridMultilevel"/>
    <w:tmpl w:val="0DB2A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EA2488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811024"/>
    <w:multiLevelType w:val="hybridMultilevel"/>
    <w:tmpl w:val="0DB2A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7B1DDC"/>
    <w:multiLevelType w:val="hybridMultilevel"/>
    <w:tmpl w:val="A076447C"/>
    <w:lvl w:ilvl="0" w:tplc="7C567FD6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AC1481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B93DC9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29"/>
    <w:rsid w:val="00001660"/>
    <w:rsid w:val="00002278"/>
    <w:rsid w:val="00017D10"/>
    <w:rsid w:val="00024C95"/>
    <w:rsid w:val="0003486A"/>
    <w:rsid w:val="00037D66"/>
    <w:rsid w:val="0004222D"/>
    <w:rsid w:val="00044324"/>
    <w:rsid w:val="00063FDC"/>
    <w:rsid w:val="00064F8F"/>
    <w:rsid w:val="00065FB2"/>
    <w:rsid w:val="000757ED"/>
    <w:rsid w:val="00077223"/>
    <w:rsid w:val="00077F89"/>
    <w:rsid w:val="00083639"/>
    <w:rsid w:val="000853BC"/>
    <w:rsid w:val="00087FCB"/>
    <w:rsid w:val="000900D5"/>
    <w:rsid w:val="00096EE3"/>
    <w:rsid w:val="000A0E84"/>
    <w:rsid w:val="000A54D8"/>
    <w:rsid w:val="000A6454"/>
    <w:rsid w:val="000B0D15"/>
    <w:rsid w:val="000B7304"/>
    <w:rsid w:val="000C32D6"/>
    <w:rsid w:val="000D0CE0"/>
    <w:rsid w:val="000D39D8"/>
    <w:rsid w:val="000E2EFE"/>
    <w:rsid w:val="000F32D5"/>
    <w:rsid w:val="000F54CF"/>
    <w:rsid w:val="000F7BD2"/>
    <w:rsid w:val="0011250B"/>
    <w:rsid w:val="0011732A"/>
    <w:rsid w:val="0012419A"/>
    <w:rsid w:val="00124982"/>
    <w:rsid w:val="00137BB8"/>
    <w:rsid w:val="00140CAF"/>
    <w:rsid w:val="0014578B"/>
    <w:rsid w:val="00154AC5"/>
    <w:rsid w:val="00156223"/>
    <w:rsid w:val="00160D47"/>
    <w:rsid w:val="00161AF8"/>
    <w:rsid w:val="00165A70"/>
    <w:rsid w:val="001863CA"/>
    <w:rsid w:val="001865BC"/>
    <w:rsid w:val="00195D7E"/>
    <w:rsid w:val="00196B0C"/>
    <w:rsid w:val="001A014E"/>
    <w:rsid w:val="001A2EAE"/>
    <w:rsid w:val="001A6E86"/>
    <w:rsid w:val="001B08EC"/>
    <w:rsid w:val="001B09E7"/>
    <w:rsid w:val="001B25A2"/>
    <w:rsid w:val="001B5A76"/>
    <w:rsid w:val="001C732E"/>
    <w:rsid w:val="001D1CC1"/>
    <w:rsid w:val="001E1521"/>
    <w:rsid w:val="001E3361"/>
    <w:rsid w:val="001E7889"/>
    <w:rsid w:val="001F253C"/>
    <w:rsid w:val="00200A6A"/>
    <w:rsid w:val="002020AD"/>
    <w:rsid w:val="00203EC2"/>
    <w:rsid w:val="0021043A"/>
    <w:rsid w:val="00213C20"/>
    <w:rsid w:val="00220C97"/>
    <w:rsid w:val="0022358B"/>
    <w:rsid w:val="00224ADE"/>
    <w:rsid w:val="00225BB3"/>
    <w:rsid w:val="00231249"/>
    <w:rsid w:val="00233B15"/>
    <w:rsid w:val="00246A8C"/>
    <w:rsid w:val="0025248F"/>
    <w:rsid w:val="00252FA5"/>
    <w:rsid w:val="00254597"/>
    <w:rsid w:val="0025733E"/>
    <w:rsid w:val="00257510"/>
    <w:rsid w:val="00257797"/>
    <w:rsid w:val="00257CD1"/>
    <w:rsid w:val="0026520C"/>
    <w:rsid w:val="002763B2"/>
    <w:rsid w:val="00284B6A"/>
    <w:rsid w:val="002856B1"/>
    <w:rsid w:val="002860F2"/>
    <w:rsid w:val="00296B05"/>
    <w:rsid w:val="002A29A9"/>
    <w:rsid w:val="002B0F81"/>
    <w:rsid w:val="002B4FE7"/>
    <w:rsid w:val="002B61CA"/>
    <w:rsid w:val="002B6559"/>
    <w:rsid w:val="002C61C9"/>
    <w:rsid w:val="002D72A6"/>
    <w:rsid w:val="002E0997"/>
    <w:rsid w:val="002E4134"/>
    <w:rsid w:val="002F1454"/>
    <w:rsid w:val="00312563"/>
    <w:rsid w:val="00314101"/>
    <w:rsid w:val="0031472D"/>
    <w:rsid w:val="003204B1"/>
    <w:rsid w:val="0032251B"/>
    <w:rsid w:val="00324E03"/>
    <w:rsid w:val="00325828"/>
    <w:rsid w:val="0032615B"/>
    <w:rsid w:val="0034102F"/>
    <w:rsid w:val="00343B54"/>
    <w:rsid w:val="00346C04"/>
    <w:rsid w:val="0035307D"/>
    <w:rsid w:val="003574B3"/>
    <w:rsid w:val="003716E4"/>
    <w:rsid w:val="00371722"/>
    <w:rsid w:val="00397E64"/>
    <w:rsid w:val="003A328D"/>
    <w:rsid w:val="003A3DA0"/>
    <w:rsid w:val="003A5AEC"/>
    <w:rsid w:val="003B2362"/>
    <w:rsid w:val="003B4E0F"/>
    <w:rsid w:val="003D7955"/>
    <w:rsid w:val="003E2EE0"/>
    <w:rsid w:val="003E4B57"/>
    <w:rsid w:val="003E5302"/>
    <w:rsid w:val="003F11FB"/>
    <w:rsid w:val="003F1C11"/>
    <w:rsid w:val="003F2390"/>
    <w:rsid w:val="003F55EA"/>
    <w:rsid w:val="003F6FB5"/>
    <w:rsid w:val="003F7B5C"/>
    <w:rsid w:val="003F7F83"/>
    <w:rsid w:val="0040081E"/>
    <w:rsid w:val="00410E26"/>
    <w:rsid w:val="00422561"/>
    <w:rsid w:val="00424289"/>
    <w:rsid w:val="00426D38"/>
    <w:rsid w:val="00430B63"/>
    <w:rsid w:val="00430F91"/>
    <w:rsid w:val="00432AFF"/>
    <w:rsid w:val="00436507"/>
    <w:rsid w:val="0044167C"/>
    <w:rsid w:val="0044576B"/>
    <w:rsid w:val="00450413"/>
    <w:rsid w:val="004543CE"/>
    <w:rsid w:val="00455829"/>
    <w:rsid w:val="004576D2"/>
    <w:rsid w:val="0046561D"/>
    <w:rsid w:val="00473B7D"/>
    <w:rsid w:val="004763F6"/>
    <w:rsid w:val="00476819"/>
    <w:rsid w:val="004777C2"/>
    <w:rsid w:val="00477A78"/>
    <w:rsid w:val="00483F2F"/>
    <w:rsid w:val="004843E8"/>
    <w:rsid w:val="00491B86"/>
    <w:rsid w:val="004A0728"/>
    <w:rsid w:val="004A2508"/>
    <w:rsid w:val="004A7624"/>
    <w:rsid w:val="004B186C"/>
    <w:rsid w:val="004C3903"/>
    <w:rsid w:val="004C57BF"/>
    <w:rsid w:val="004C670D"/>
    <w:rsid w:val="004C7043"/>
    <w:rsid w:val="004D187F"/>
    <w:rsid w:val="004D5BC9"/>
    <w:rsid w:val="004F0512"/>
    <w:rsid w:val="00503CF0"/>
    <w:rsid w:val="00514862"/>
    <w:rsid w:val="0052288C"/>
    <w:rsid w:val="00535541"/>
    <w:rsid w:val="00542B59"/>
    <w:rsid w:val="00554973"/>
    <w:rsid w:val="00557CB7"/>
    <w:rsid w:val="00565DE0"/>
    <w:rsid w:val="005768B6"/>
    <w:rsid w:val="00581BC9"/>
    <w:rsid w:val="005854E7"/>
    <w:rsid w:val="00585DF8"/>
    <w:rsid w:val="00597174"/>
    <w:rsid w:val="005A4021"/>
    <w:rsid w:val="005A6D94"/>
    <w:rsid w:val="005A7E9B"/>
    <w:rsid w:val="005B45A7"/>
    <w:rsid w:val="005B46EC"/>
    <w:rsid w:val="005B5717"/>
    <w:rsid w:val="005B6B26"/>
    <w:rsid w:val="005E6AB6"/>
    <w:rsid w:val="005E7D2F"/>
    <w:rsid w:val="00605BDC"/>
    <w:rsid w:val="00610F5E"/>
    <w:rsid w:val="00613063"/>
    <w:rsid w:val="00617023"/>
    <w:rsid w:val="00620762"/>
    <w:rsid w:val="0062589A"/>
    <w:rsid w:val="0063232B"/>
    <w:rsid w:val="00633D56"/>
    <w:rsid w:val="00635F74"/>
    <w:rsid w:val="00642182"/>
    <w:rsid w:val="00643C89"/>
    <w:rsid w:val="00653321"/>
    <w:rsid w:val="00653333"/>
    <w:rsid w:val="00654D77"/>
    <w:rsid w:val="0065780A"/>
    <w:rsid w:val="00663197"/>
    <w:rsid w:val="006642F5"/>
    <w:rsid w:val="00670498"/>
    <w:rsid w:val="006752CB"/>
    <w:rsid w:val="006875FC"/>
    <w:rsid w:val="00687E5D"/>
    <w:rsid w:val="006916DE"/>
    <w:rsid w:val="006923BB"/>
    <w:rsid w:val="006A5264"/>
    <w:rsid w:val="006A6751"/>
    <w:rsid w:val="006B263D"/>
    <w:rsid w:val="006B74A1"/>
    <w:rsid w:val="006C3C0C"/>
    <w:rsid w:val="006C4C04"/>
    <w:rsid w:val="006C5C72"/>
    <w:rsid w:val="006C620E"/>
    <w:rsid w:val="006C6AD5"/>
    <w:rsid w:val="006D2CE8"/>
    <w:rsid w:val="006D5E74"/>
    <w:rsid w:val="006D5F17"/>
    <w:rsid w:val="006E231A"/>
    <w:rsid w:val="006E3F91"/>
    <w:rsid w:val="006E4C01"/>
    <w:rsid w:val="006E596D"/>
    <w:rsid w:val="006F4387"/>
    <w:rsid w:val="00702AB2"/>
    <w:rsid w:val="00707EFB"/>
    <w:rsid w:val="00713A95"/>
    <w:rsid w:val="0071595B"/>
    <w:rsid w:val="00715971"/>
    <w:rsid w:val="00716DD4"/>
    <w:rsid w:val="00721C59"/>
    <w:rsid w:val="00725D00"/>
    <w:rsid w:val="007302BF"/>
    <w:rsid w:val="0073102F"/>
    <w:rsid w:val="0075001D"/>
    <w:rsid w:val="00763FBE"/>
    <w:rsid w:val="00776799"/>
    <w:rsid w:val="00790255"/>
    <w:rsid w:val="00792F52"/>
    <w:rsid w:val="007B3023"/>
    <w:rsid w:val="007B39ED"/>
    <w:rsid w:val="007B78D1"/>
    <w:rsid w:val="007C0A8D"/>
    <w:rsid w:val="007C2D1F"/>
    <w:rsid w:val="007D79F2"/>
    <w:rsid w:val="007E3B25"/>
    <w:rsid w:val="007E7893"/>
    <w:rsid w:val="00805F57"/>
    <w:rsid w:val="008064F9"/>
    <w:rsid w:val="00806B90"/>
    <w:rsid w:val="008105C0"/>
    <w:rsid w:val="0081364D"/>
    <w:rsid w:val="00815DA5"/>
    <w:rsid w:val="00817337"/>
    <w:rsid w:val="00832711"/>
    <w:rsid w:val="00835335"/>
    <w:rsid w:val="00836713"/>
    <w:rsid w:val="008372E3"/>
    <w:rsid w:val="00840CC2"/>
    <w:rsid w:val="00845D8C"/>
    <w:rsid w:val="00847556"/>
    <w:rsid w:val="0085469D"/>
    <w:rsid w:val="00884C5F"/>
    <w:rsid w:val="008860E3"/>
    <w:rsid w:val="008A264E"/>
    <w:rsid w:val="008A6503"/>
    <w:rsid w:val="008B160F"/>
    <w:rsid w:val="008B3273"/>
    <w:rsid w:val="008C60FB"/>
    <w:rsid w:val="008D17EF"/>
    <w:rsid w:val="009028C2"/>
    <w:rsid w:val="00904E45"/>
    <w:rsid w:val="00911EF5"/>
    <w:rsid w:val="00913E34"/>
    <w:rsid w:val="0092373A"/>
    <w:rsid w:val="00925FA9"/>
    <w:rsid w:val="00930BD0"/>
    <w:rsid w:val="00940B24"/>
    <w:rsid w:val="00941160"/>
    <w:rsid w:val="00941449"/>
    <w:rsid w:val="00946889"/>
    <w:rsid w:val="00946B04"/>
    <w:rsid w:val="009551F8"/>
    <w:rsid w:val="00961B10"/>
    <w:rsid w:val="00963B50"/>
    <w:rsid w:val="00974D2B"/>
    <w:rsid w:val="0098301E"/>
    <w:rsid w:val="009843E6"/>
    <w:rsid w:val="009903D6"/>
    <w:rsid w:val="0099087C"/>
    <w:rsid w:val="009918A5"/>
    <w:rsid w:val="0099303A"/>
    <w:rsid w:val="00993D01"/>
    <w:rsid w:val="00997BF7"/>
    <w:rsid w:val="009A06CD"/>
    <w:rsid w:val="009A7621"/>
    <w:rsid w:val="009B1121"/>
    <w:rsid w:val="009B1C3B"/>
    <w:rsid w:val="009B1EAB"/>
    <w:rsid w:val="009C4D72"/>
    <w:rsid w:val="009C5703"/>
    <w:rsid w:val="009C6104"/>
    <w:rsid w:val="009D35C1"/>
    <w:rsid w:val="009E16B9"/>
    <w:rsid w:val="009E28CA"/>
    <w:rsid w:val="009E2B2A"/>
    <w:rsid w:val="009E6E18"/>
    <w:rsid w:val="009E73FD"/>
    <w:rsid w:val="009F2C37"/>
    <w:rsid w:val="009F4F26"/>
    <w:rsid w:val="009F5F7B"/>
    <w:rsid w:val="00A134BD"/>
    <w:rsid w:val="00A15A66"/>
    <w:rsid w:val="00A16224"/>
    <w:rsid w:val="00A175F6"/>
    <w:rsid w:val="00A21158"/>
    <w:rsid w:val="00A25F5C"/>
    <w:rsid w:val="00A269F9"/>
    <w:rsid w:val="00A27F64"/>
    <w:rsid w:val="00A3124E"/>
    <w:rsid w:val="00A37948"/>
    <w:rsid w:val="00A44276"/>
    <w:rsid w:val="00A51451"/>
    <w:rsid w:val="00A520BD"/>
    <w:rsid w:val="00A53310"/>
    <w:rsid w:val="00A61FBA"/>
    <w:rsid w:val="00A66086"/>
    <w:rsid w:val="00A7157C"/>
    <w:rsid w:val="00A84FCC"/>
    <w:rsid w:val="00A861B4"/>
    <w:rsid w:val="00A94E8C"/>
    <w:rsid w:val="00A9588E"/>
    <w:rsid w:val="00A9724B"/>
    <w:rsid w:val="00AB008A"/>
    <w:rsid w:val="00AB0E58"/>
    <w:rsid w:val="00AB29CD"/>
    <w:rsid w:val="00AB40F7"/>
    <w:rsid w:val="00AC1D8F"/>
    <w:rsid w:val="00AC7237"/>
    <w:rsid w:val="00AD6004"/>
    <w:rsid w:val="00AE1B01"/>
    <w:rsid w:val="00AF4710"/>
    <w:rsid w:val="00B02846"/>
    <w:rsid w:val="00B05590"/>
    <w:rsid w:val="00B05B3C"/>
    <w:rsid w:val="00B079F2"/>
    <w:rsid w:val="00B156B4"/>
    <w:rsid w:val="00B20112"/>
    <w:rsid w:val="00B25ED9"/>
    <w:rsid w:val="00B371FA"/>
    <w:rsid w:val="00B53F92"/>
    <w:rsid w:val="00B6417E"/>
    <w:rsid w:val="00B646FF"/>
    <w:rsid w:val="00B83146"/>
    <w:rsid w:val="00B8645A"/>
    <w:rsid w:val="00B90D79"/>
    <w:rsid w:val="00B93C52"/>
    <w:rsid w:val="00B956BD"/>
    <w:rsid w:val="00B96CB3"/>
    <w:rsid w:val="00BA35B3"/>
    <w:rsid w:val="00BB5377"/>
    <w:rsid w:val="00BB5900"/>
    <w:rsid w:val="00BB7540"/>
    <w:rsid w:val="00BB7816"/>
    <w:rsid w:val="00BB788F"/>
    <w:rsid w:val="00BC6D5B"/>
    <w:rsid w:val="00BD0BC2"/>
    <w:rsid w:val="00BE70CB"/>
    <w:rsid w:val="00BF07EE"/>
    <w:rsid w:val="00BF2848"/>
    <w:rsid w:val="00C008E9"/>
    <w:rsid w:val="00C043C0"/>
    <w:rsid w:val="00C04BC6"/>
    <w:rsid w:val="00C210EA"/>
    <w:rsid w:val="00C242B2"/>
    <w:rsid w:val="00C26349"/>
    <w:rsid w:val="00C34EBE"/>
    <w:rsid w:val="00C36A3A"/>
    <w:rsid w:val="00C40FB1"/>
    <w:rsid w:val="00C43856"/>
    <w:rsid w:val="00C43D52"/>
    <w:rsid w:val="00C54DB7"/>
    <w:rsid w:val="00C56552"/>
    <w:rsid w:val="00C744CB"/>
    <w:rsid w:val="00C77CB6"/>
    <w:rsid w:val="00C81050"/>
    <w:rsid w:val="00C9755A"/>
    <w:rsid w:val="00CA4F62"/>
    <w:rsid w:val="00CA6B04"/>
    <w:rsid w:val="00CA7B52"/>
    <w:rsid w:val="00CB44B1"/>
    <w:rsid w:val="00CC25A8"/>
    <w:rsid w:val="00CC30FE"/>
    <w:rsid w:val="00CD27D3"/>
    <w:rsid w:val="00CD6D1F"/>
    <w:rsid w:val="00CD7090"/>
    <w:rsid w:val="00CE0189"/>
    <w:rsid w:val="00CE2B27"/>
    <w:rsid w:val="00CE53B1"/>
    <w:rsid w:val="00CF3204"/>
    <w:rsid w:val="00CF3499"/>
    <w:rsid w:val="00CF55A4"/>
    <w:rsid w:val="00CF7453"/>
    <w:rsid w:val="00CF7690"/>
    <w:rsid w:val="00D00E0B"/>
    <w:rsid w:val="00D0170B"/>
    <w:rsid w:val="00D03E30"/>
    <w:rsid w:val="00D057B3"/>
    <w:rsid w:val="00D10219"/>
    <w:rsid w:val="00D22344"/>
    <w:rsid w:val="00D22899"/>
    <w:rsid w:val="00D357D2"/>
    <w:rsid w:val="00D4495D"/>
    <w:rsid w:val="00D52CD5"/>
    <w:rsid w:val="00D54849"/>
    <w:rsid w:val="00D559C4"/>
    <w:rsid w:val="00D71515"/>
    <w:rsid w:val="00D76181"/>
    <w:rsid w:val="00D85322"/>
    <w:rsid w:val="00D87DB6"/>
    <w:rsid w:val="00D9205F"/>
    <w:rsid w:val="00DA0DA7"/>
    <w:rsid w:val="00DA384E"/>
    <w:rsid w:val="00DB3AF2"/>
    <w:rsid w:val="00DB6ABC"/>
    <w:rsid w:val="00DC09D4"/>
    <w:rsid w:val="00DC4E09"/>
    <w:rsid w:val="00DC7AEF"/>
    <w:rsid w:val="00DD334B"/>
    <w:rsid w:val="00DE6774"/>
    <w:rsid w:val="00DF5D6C"/>
    <w:rsid w:val="00DF7231"/>
    <w:rsid w:val="00E105D6"/>
    <w:rsid w:val="00E10F6B"/>
    <w:rsid w:val="00E16662"/>
    <w:rsid w:val="00E2709F"/>
    <w:rsid w:val="00E3222A"/>
    <w:rsid w:val="00E36093"/>
    <w:rsid w:val="00E5366E"/>
    <w:rsid w:val="00E65D4B"/>
    <w:rsid w:val="00E723DB"/>
    <w:rsid w:val="00E77010"/>
    <w:rsid w:val="00E8503E"/>
    <w:rsid w:val="00E87B3A"/>
    <w:rsid w:val="00E91020"/>
    <w:rsid w:val="00E93D73"/>
    <w:rsid w:val="00E95D19"/>
    <w:rsid w:val="00E9606B"/>
    <w:rsid w:val="00E9765C"/>
    <w:rsid w:val="00EA0D79"/>
    <w:rsid w:val="00EA15F0"/>
    <w:rsid w:val="00EB24A0"/>
    <w:rsid w:val="00EB44BB"/>
    <w:rsid w:val="00EB7BDB"/>
    <w:rsid w:val="00EC2DC1"/>
    <w:rsid w:val="00EC352A"/>
    <w:rsid w:val="00EC6BB4"/>
    <w:rsid w:val="00ED0525"/>
    <w:rsid w:val="00ED5FE8"/>
    <w:rsid w:val="00ED6BF9"/>
    <w:rsid w:val="00ED703A"/>
    <w:rsid w:val="00ED715A"/>
    <w:rsid w:val="00EE0AFF"/>
    <w:rsid w:val="00EE0BB6"/>
    <w:rsid w:val="00EE256B"/>
    <w:rsid w:val="00F04041"/>
    <w:rsid w:val="00F10105"/>
    <w:rsid w:val="00F10566"/>
    <w:rsid w:val="00F109A6"/>
    <w:rsid w:val="00F1155C"/>
    <w:rsid w:val="00F14872"/>
    <w:rsid w:val="00F15034"/>
    <w:rsid w:val="00F21575"/>
    <w:rsid w:val="00F31222"/>
    <w:rsid w:val="00F37D2C"/>
    <w:rsid w:val="00F45DB0"/>
    <w:rsid w:val="00F51460"/>
    <w:rsid w:val="00F550F1"/>
    <w:rsid w:val="00F61594"/>
    <w:rsid w:val="00F70919"/>
    <w:rsid w:val="00F74419"/>
    <w:rsid w:val="00F74C45"/>
    <w:rsid w:val="00F756DD"/>
    <w:rsid w:val="00F77763"/>
    <w:rsid w:val="00F85814"/>
    <w:rsid w:val="00F922B1"/>
    <w:rsid w:val="00FA14DC"/>
    <w:rsid w:val="00FA3C9C"/>
    <w:rsid w:val="00FA7E26"/>
    <w:rsid w:val="00FB0F03"/>
    <w:rsid w:val="00FB225B"/>
    <w:rsid w:val="00FB5B0E"/>
    <w:rsid w:val="00FC5305"/>
    <w:rsid w:val="00FC6688"/>
    <w:rsid w:val="00FE7DFD"/>
    <w:rsid w:val="00FF0941"/>
    <w:rsid w:val="00FF324C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5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01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16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符号列表,列出段落2"/>
    <w:basedOn w:val="a"/>
    <w:link w:val="a4"/>
    <w:uiPriority w:val="34"/>
    <w:qFormat/>
    <w:rsid w:val="00D4495D"/>
    <w:pPr>
      <w:ind w:firstLineChars="200" w:firstLine="420"/>
    </w:pPr>
  </w:style>
  <w:style w:type="table" w:styleId="a5">
    <w:name w:val="Table Grid"/>
    <w:basedOn w:val="a1"/>
    <w:uiPriority w:val="59"/>
    <w:rsid w:val="009D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05B3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0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05B3C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5B3C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B05B3C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B05B3C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5B3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05B3C"/>
    <w:rPr>
      <w:rFonts w:ascii="Times New Roman" w:eastAsia="宋体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05B3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05B3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列表段落 字符"/>
    <w:aliases w:val="符号列表 字符,列出段落2 字符"/>
    <w:basedOn w:val="a0"/>
    <w:link w:val="a3"/>
    <w:uiPriority w:val="34"/>
    <w:qFormat/>
    <w:rsid w:val="00CB44B1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rsid w:val="008B16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Document Map"/>
    <w:basedOn w:val="a"/>
    <w:link w:val="af2"/>
    <w:uiPriority w:val="99"/>
    <w:semiHidden/>
    <w:unhideWhenUsed/>
    <w:rsid w:val="00CC25A8"/>
    <w:rPr>
      <w:rFonts w:ascii="宋体"/>
      <w:sz w:val="24"/>
      <w:szCs w:val="24"/>
    </w:rPr>
  </w:style>
  <w:style w:type="character" w:customStyle="1" w:styleId="af2">
    <w:name w:val="文档结构图 字符"/>
    <w:basedOn w:val="a0"/>
    <w:link w:val="af1"/>
    <w:uiPriority w:val="99"/>
    <w:semiHidden/>
    <w:rsid w:val="00CC25A8"/>
    <w:rPr>
      <w:rFonts w:ascii="宋体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201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f3">
    <w:name w:val="无间距"/>
    <w:uiPriority w:val="1"/>
    <w:qFormat/>
    <w:rsid w:val="002B61C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90E6-6D16-9A4E-9AFA-3FEA0CF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oseasy</dc:creator>
  <cp:keywords/>
  <dc:description/>
  <cp:lastModifiedBy>z 隐士</cp:lastModifiedBy>
  <cp:revision>159</cp:revision>
  <dcterms:created xsi:type="dcterms:W3CDTF">2017-01-09T01:47:00Z</dcterms:created>
  <dcterms:modified xsi:type="dcterms:W3CDTF">2019-07-24T02:51:00Z</dcterms:modified>
</cp:coreProperties>
</file>