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000A6" w14:textId="2A7562DC" w:rsidR="00457CB1" w:rsidRPr="007F6DF0" w:rsidRDefault="00573C9B" w:rsidP="00573C9B">
      <w:pPr>
        <w:widowControl/>
        <w:spacing w:line="460" w:lineRule="exact"/>
        <w:rPr>
          <w:rFonts w:ascii="仿宋_GB2312" w:eastAsia="仿宋_GB2312" w:cs="宋体"/>
          <w:color w:val="000000"/>
          <w:spacing w:val="30"/>
          <w:kern w:val="0"/>
          <w:sz w:val="32"/>
          <w:szCs w:val="32"/>
        </w:rPr>
      </w:pPr>
      <w:r>
        <w:rPr>
          <w:rFonts w:ascii="仿宋_GB2312" w:eastAsia="仿宋_GB2312" w:cs="宋体" w:hint="eastAsia"/>
          <w:color w:val="000000"/>
          <w:spacing w:val="30"/>
          <w:kern w:val="0"/>
          <w:sz w:val="32"/>
          <w:szCs w:val="32"/>
        </w:rPr>
        <w:t>附件1：</w:t>
      </w:r>
    </w:p>
    <w:p w14:paraId="4245A35E" w14:textId="77777777" w:rsidR="00457CB1" w:rsidRPr="007F6DF0" w:rsidRDefault="0011263A" w:rsidP="007F6DF0">
      <w:pPr>
        <w:widowControl/>
        <w:spacing w:line="600" w:lineRule="exact"/>
        <w:jc w:val="center"/>
        <w:rPr>
          <w:rFonts w:ascii="方正小标宋简体" w:eastAsia="方正小标宋简体" w:cs="宋体"/>
          <w:color w:val="000000"/>
          <w:spacing w:val="30"/>
          <w:kern w:val="0"/>
          <w:sz w:val="44"/>
          <w:szCs w:val="44"/>
        </w:rPr>
      </w:pPr>
      <w:r w:rsidRPr="007F6DF0">
        <w:rPr>
          <w:rFonts w:ascii="方正小标宋简体" w:eastAsia="方正小标宋简体" w:cs="宋体" w:hint="eastAsia"/>
          <w:color w:val="000000"/>
          <w:spacing w:val="30"/>
          <w:kern w:val="0"/>
          <w:sz w:val="44"/>
          <w:szCs w:val="44"/>
        </w:rPr>
        <w:t>上海外国语大学贤达</w:t>
      </w:r>
      <w:proofErr w:type="gramStart"/>
      <w:r w:rsidRPr="007F6DF0">
        <w:rPr>
          <w:rFonts w:ascii="方正小标宋简体" w:eastAsia="方正小标宋简体" w:cs="宋体" w:hint="eastAsia"/>
          <w:color w:val="000000"/>
          <w:spacing w:val="30"/>
          <w:kern w:val="0"/>
          <w:sz w:val="44"/>
          <w:szCs w:val="44"/>
        </w:rPr>
        <w:t>经济人</w:t>
      </w:r>
      <w:proofErr w:type="gramEnd"/>
      <w:r w:rsidRPr="007F6DF0">
        <w:rPr>
          <w:rFonts w:ascii="方正小标宋简体" w:eastAsia="方正小标宋简体" w:cs="宋体" w:hint="eastAsia"/>
          <w:color w:val="000000"/>
          <w:spacing w:val="30"/>
          <w:kern w:val="0"/>
          <w:sz w:val="44"/>
          <w:szCs w:val="44"/>
        </w:rPr>
        <w:t>文学院</w:t>
      </w:r>
    </w:p>
    <w:p w14:paraId="0499166F" w14:textId="77777777" w:rsidR="00457CB1" w:rsidRPr="007F6DF0" w:rsidRDefault="0011263A" w:rsidP="007F6DF0">
      <w:pPr>
        <w:widowControl/>
        <w:spacing w:line="600" w:lineRule="exact"/>
        <w:jc w:val="center"/>
        <w:rPr>
          <w:rFonts w:ascii="方正小标宋简体" w:eastAsia="方正小标宋简体" w:cs="宋体"/>
          <w:color w:val="000000"/>
          <w:kern w:val="0"/>
          <w:sz w:val="44"/>
          <w:szCs w:val="44"/>
        </w:rPr>
      </w:pPr>
      <w:r w:rsidRPr="007F6DF0">
        <w:rPr>
          <w:rFonts w:ascii="方正小标宋简体" w:eastAsia="方正小标宋简体" w:cs="宋体" w:hint="eastAsia"/>
          <w:color w:val="000000"/>
          <w:spacing w:val="30"/>
          <w:kern w:val="0"/>
          <w:sz w:val="44"/>
          <w:szCs w:val="44"/>
        </w:rPr>
        <w:t>教学质量保障体系</w:t>
      </w:r>
    </w:p>
    <w:p w14:paraId="7FFE4629" w14:textId="77777777" w:rsidR="00457CB1" w:rsidRPr="007F6DF0" w:rsidRDefault="0011263A" w:rsidP="007F6DF0">
      <w:pPr>
        <w:widowControl/>
        <w:spacing w:line="460" w:lineRule="exact"/>
        <w:ind w:firstLine="341"/>
        <w:jc w:val="center"/>
        <w:rPr>
          <w:rFonts w:ascii="仿宋_GB2312" w:eastAsia="仿宋_GB2312" w:cs="宋体"/>
          <w:b/>
          <w:bCs/>
          <w:color w:val="000000"/>
          <w:spacing w:val="30"/>
          <w:kern w:val="0"/>
          <w:sz w:val="32"/>
          <w:szCs w:val="32"/>
        </w:rPr>
      </w:pPr>
      <w:r w:rsidRPr="007F6DF0">
        <w:rPr>
          <w:rFonts w:ascii="仿宋_GB2312" w:eastAsia="仿宋_GB2312" w:cs="宋体" w:hint="eastAsia"/>
          <w:b/>
          <w:bCs/>
          <w:color w:val="000000"/>
          <w:spacing w:val="30"/>
          <w:kern w:val="0"/>
          <w:sz w:val="32"/>
          <w:szCs w:val="32"/>
        </w:rPr>
        <w:t> </w:t>
      </w:r>
    </w:p>
    <w:p w14:paraId="58D688A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学工作是学校的中心工作，教学质量是学校的生命线。为建设新时代的国际化新型民办高校，全面强化质量建设和内部质量管理，形成教学质量监控与保障的长效运行机制，构建一套具有自我约束、自我诊断、自我调节、符合我校实际的教学质量保障体系，营造良好的育人环境，实现学校教育教学质量的可持续发展，向高水平应用型本科大学迈进，根据教育部、上海市教育主管部门等有关文件精神，特制定《上海外国语大学贤达</w:t>
      </w:r>
      <w:proofErr w:type="gramStart"/>
      <w:r w:rsidRPr="0011263A">
        <w:rPr>
          <w:rFonts w:ascii="仿宋_GB2312" w:eastAsia="仿宋_GB2312" w:cs="宋体" w:hint="eastAsia"/>
          <w:color w:val="000000"/>
          <w:kern w:val="0"/>
          <w:sz w:val="32"/>
          <w:szCs w:val="32"/>
        </w:rPr>
        <w:t>经济人</w:t>
      </w:r>
      <w:proofErr w:type="gramEnd"/>
      <w:r w:rsidRPr="0011263A">
        <w:rPr>
          <w:rFonts w:ascii="仿宋_GB2312" w:eastAsia="仿宋_GB2312" w:cs="宋体" w:hint="eastAsia"/>
          <w:color w:val="000000"/>
          <w:kern w:val="0"/>
          <w:sz w:val="32"/>
          <w:szCs w:val="32"/>
        </w:rPr>
        <w:t>文学院教学质量保障体系》。</w:t>
      </w:r>
    </w:p>
    <w:p w14:paraId="394669BB" w14:textId="77777777" w:rsidR="00457CB1" w:rsidRPr="0011263A" w:rsidRDefault="00457CB1" w:rsidP="007F6DF0">
      <w:pPr>
        <w:widowControl/>
        <w:spacing w:line="460" w:lineRule="exact"/>
        <w:ind w:firstLine="641"/>
        <w:jc w:val="left"/>
        <w:rPr>
          <w:rFonts w:ascii="仿宋_GB2312" w:eastAsia="仿宋_GB2312" w:cs="宋体"/>
          <w:color w:val="000000"/>
          <w:kern w:val="0"/>
          <w:sz w:val="32"/>
          <w:szCs w:val="32"/>
        </w:rPr>
      </w:pPr>
    </w:p>
    <w:p w14:paraId="5D5301B3" w14:textId="77777777" w:rsidR="00457CB1" w:rsidRPr="0011263A" w:rsidRDefault="0011263A" w:rsidP="007F6DF0">
      <w:pPr>
        <w:widowControl/>
        <w:spacing w:line="460" w:lineRule="exact"/>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第一章 总  则</w:t>
      </w:r>
    </w:p>
    <w:p w14:paraId="547516E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一、指导思想</w:t>
      </w:r>
    </w:p>
    <w:p w14:paraId="2AFC84D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坚持“立德树人”的根本教育方针，</w:t>
      </w:r>
      <w:proofErr w:type="gramStart"/>
      <w:r w:rsidRPr="0011263A">
        <w:rPr>
          <w:rFonts w:ascii="仿宋_GB2312" w:eastAsia="仿宋_GB2312" w:cs="宋体" w:hint="eastAsia"/>
          <w:color w:val="000000"/>
          <w:kern w:val="0"/>
          <w:sz w:val="32"/>
          <w:szCs w:val="32"/>
        </w:rPr>
        <w:t>践行</w:t>
      </w:r>
      <w:proofErr w:type="gramEnd"/>
      <w:r w:rsidRPr="0011263A">
        <w:rPr>
          <w:rFonts w:ascii="仿宋_GB2312" w:eastAsia="仿宋_GB2312" w:cs="宋体" w:hint="eastAsia"/>
          <w:color w:val="000000"/>
          <w:kern w:val="0"/>
          <w:sz w:val="32"/>
          <w:szCs w:val="32"/>
        </w:rPr>
        <w:t>“以学生为中心”的全人教育理念，更加关注社会与学生需求，强调全员参与、全过程和全面性质量管理，着力建设质量保障的长效机制，形成以质量求生存，以质量谋发展的全面质量观，持续提升人才培养质量，实现学校的可持续发展。</w:t>
      </w:r>
    </w:p>
    <w:p w14:paraId="34802B2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二、目标与原则</w:t>
      </w:r>
    </w:p>
    <w:p w14:paraId="3404603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遵循教育教学规律和大学生个体成长规律，致力于培养德智体美劳全面发展的社会主义建设者和接班人，处理好国家、社会、学生需要与质量标准的关系，努力探索全面的质量管理和过程监控方法，逐步构建以信息化为主要手段的质量数据采集、分析和反馈系统，形成质量保障运行、质量控制、条件支</w:t>
      </w:r>
      <w:r w:rsidRPr="0011263A">
        <w:rPr>
          <w:rFonts w:ascii="仿宋_GB2312" w:eastAsia="仿宋_GB2312" w:cs="宋体" w:hint="eastAsia"/>
          <w:color w:val="000000"/>
          <w:kern w:val="0"/>
          <w:sz w:val="32"/>
          <w:szCs w:val="32"/>
        </w:rPr>
        <w:lastRenderedPageBreak/>
        <w:t>持与保障、质量评估与反馈4大机制，力求建设覆盖教学全过程，人人参与、校院联动、内外结合、循环持续改进的教学质量保障体系。</w:t>
      </w:r>
    </w:p>
    <w:p w14:paraId="26EC1126"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三、体系结构</w:t>
      </w:r>
    </w:p>
    <w:p w14:paraId="495A9940" w14:textId="77777777" w:rsidR="00457CB1" w:rsidRPr="0011263A" w:rsidRDefault="00457CB1" w:rsidP="007F6DF0">
      <w:pPr>
        <w:widowControl/>
        <w:spacing w:line="460" w:lineRule="exact"/>
        <w:ind w:firstLine="640"/>
        <w:jc w:val="left"/>
        <w:rPr>
          <w:rFonts w:ascii="仿宋_GB2312" w:eastAsia="仿宋_GB2312" w:cs="宋体"/>
          <w:color w:val="000000"/>
          <w:kern w:val="0"/>
          <w:sz w:val="32"/>
          <w:szCs w:val="32"/>
        </w:rPr>
        <w:sectPr w:rsidR="00457CB1" w:rsidRPr="0011263A" w:rsidSect="007F6DF0">
          <w:pgSz w:w="11906" w:h="16838"/>
          <w:pgMar w:top="2098" w:right="1588" w:bottom="2098" w:left="1588" w:header="851" w:footer="992" w:gutter="0"/>
          <w:cols w:space="720"/>
          <w:docGrid w:type="lines" w:linePitch="312"/>
        </w:sectPr>
      </w:pPr>
    </w:p>
    <w:p w14:paraId="33B5F9CD" w14:textId="77777777" w:rsidR="00457CB1" w:rsidRPr="0011263A" w:rsidRDefault="0011263A" w:rsidP="007F6DF0">
      <w:pPr>
        <w:widowControl/>
        <w:spacing w:line="460" w:lineRule="exact"/>
        <w:ind w:left="-105" w:hanging="420"/>
        <w:jc w:val="right"/>
        <w:rPr>
          <w:rFonts w:ascii="仿宋_GB2312" w:eastAsia="仿宋_GB2312" w:cs="宋体"/>
          <w:color w:val="000000"/>
          <w:kern w:val="0"/>
          <w:sz w:val="32"/>
          <w:szCs w:val="32"/>
        </w:rPr>
      </w:pPr>
      <w:r w:rsidRPr="0011263A">
        <w:rPr>
          <w:rFonts w:ascii="仿宋_GB2312" w:eastAsia="仿宋_GB2312" w:cs="宋体" w:hint="eastAsia"/>
          <w:noProof/>
          <w:color w:val="000000"/>
          <w:kern w:val="0"/>
          <w:sz w:val="32"/>
          <w:szCs w:val="32"/>
        </w:rPr>
        <w:lastRenderedPageBreak/>
        <w:drawing>
          <wp:anchor distT="0" distB="0" distL="114300" distR="114300" simplePos="0" relativeHeight="251657216" behindDoc="1" locked="0" layoutInCell="1" allowOverlap="1" wp14:anchorId="238533B7" wp14:editId="25E34E07">
            <wp:simplePos x="0" y="0"/>
            <wp:positionH relativeFrom="column">
              <wp:posOffset>0</wp:posOffset>
            </wp:positionH>
            <wp:positionV relativeFrom="paragraph">
              <wp:posOffset>97396</wp:posOffset>
            </wp:positionV>
            <wp:extent cx="8865701" cy="4282633"/>
            <wp:effectExtent l="0" t="0" r="0" b="3810"/>
            <wp:wrapTight wrapText="bothSides">
              <wp:wrapPolygon edited="0">
                <wp:start x="0" y="0"/>
                <wp:lineTo x="0" y="21523"/>
                <wp:lineTo x="21537" y="21523"/>
                <wp:lineTo x="21537" y="0"/>
                <wp:lineTo x="0" y="0"/>
              </wp:wrapPolygon>
            </wp:wrapTight>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
                      <a:extLst>
                        <a:ext uri="{28A0092B-C50C-407E-A947-70E740481C1C}">
                          <a14:useLocalDpi xmlns:a14="http://schemas.microsoft.com/office/drawing/2010/main" val="0"/>
                        </a:ext>
                      </a:extLst>
                    </a:blip>
                    <a:stretch>
                      <a:fillRect/>
                    </a:stretch>
                  </pic:blipFill>
                  <pic:spPr>
                    <a:xfrm>
                      <a:off x="0" y="0"/>
                      <a:ext cx="8865701" cy="4282633"/>
                    </a:xfrm>
                    <a:prstGeom prst="rect">
                      <a:avLst/>
                    </a:prstGeom>
                    <a:noFill/>
                    <a:ln w="9525" cap="flat" cmpd="sng">
                      <a:noFill/>
                      <a:prstDash val="solid"/>
                      <a:miter/>
                    </a:ln>
                  </pic:spPr>
                </pic:pic>
              </a:graphicData>
            </a:graphic>
            <wp14:sizeRelH relativeFrom="page">
              <wp14:pctWidth>0</wp14:pctWidth>
            </wp14:sizeRelH>
            <wp14:sizeRelV relativeFrom="page">
              <wp14:pctHeight>0</wp14:pctHeight>
            </wp14:sizeRelV>
          </wp:anchor>
        </w:drawing>
      </w:r>
    </w:p>
    <w:p w14:paraId="673D073C" w14:textId="61711095" w:rsidR="00457CB1" w:rsidRPr="0011263A" w:rsidRDefault="0011263A" w:rsidP="00BF7648">
      <w:pPr>
        <w:widowControl/>
        <w:spacing w:line="460" w:lineRule="exact"/>
        <w:ind w:left="-105" w:hanging="420"/>
        <w:jc w:val="center"/>
        <w:rPr>
          <w:rFonts w:ascii="仿宋_GB2312" w:eastAsia="仿宋_GB2312" w:cs="宋体"/>
          <w:color w:val="000000"/>
          <w:kern w:val="0"/>
          <w:sz w:val="32"/>
          <w:szCs w:val="32"/>
        </w:rPr>
        <w:sectPr w:rsidR="00457CB1" w:rsidRPr="0011263A">
          <w:pgSz w:w="16838" w:h="11906" w:orient="landscape"/>
          <w:pgMar w:top="1797" w:right="1440" w:bottom="1797" w:left="1440" w:header="851" w:footer="992" w:gutter="0"/>
          <w:cols w:space="720"/>
          <w:docGrid w:type="linesAndChars" w:linePitch="312"/>
        </w:sectPr>
      </w:pPr>
      <w:r w:rsidRPr="0011263A">
        <w:rPr>
          <w:rFonts w:ascii="仿宋_GB2312" w:eastAsia="仿宋_GB2312" w:cs="宋体" w:hint="eastAsia"/>
          <w:color w:val="000000"/>
          <w:kern w:val="0"/>
          <w:sz w:val="32"/>
          <w:szCs w:val="32"/>
        </w:rPr>
        <w:t>上外贤达学院教学质量保障体系结构图</w:t>
      </w:r>
      <w:r w:rsidRPr="0011263A">
        <w:rPr>
          <w:rFonts w:ascii="仿宋_GB2312" w:eastAsia="仿宋_GB2312" w:cs="宋体" w:hint="eastAsia"/>
          <w:color w:val="000000"/>
          <w:kern w:val="0"/>
          <w:sz w:val="32"/>
          <w:szCs w:val="32"/>
        </w:rPr>
        <w:br w:type="page"/>
      </w:r>
    </w:p>
    <w:p w14:paraId="2B4B79DE" w14:textId="77777777" w:rsidR="00457CB1" w:rsidRPr="0011263A" w:rsidRDefault="0011263A" w:rsidP="007F6DF0">
      <w:pPr>
        <w:widowControl/>
        <w:spacing w:line="460" w:lineRule="exact"/>
        <w:ind w:firstLine="643"/>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体系说明：体系由五个子系统构成，分别为：教学质量目标与决策系统、教学组织与实施系统、条件支持与保障系统、质量评估与监控系统、质量分析与改进系统。各子系统的责任部门、职能以及各子系统间的耦合作用关系如图所示。各子系统的名称和职能定位是基于教学质量生成、控制、检测、改进本身的特性需要和学校目前的机构设置现况确定的。</w:t>
      </w:r>
    </w:p>
    <w:p w14:paraId="098EF0CD" w14:textId="77777777" w:rsidR="00457CB1" w:rsidRPr="0011263A" w:rsidRDefault="00457CB1" w:rsidP="007F6DF0">
      <w:pPr>
        <w:widowControl/>
        <w:spacing w:line="460" w:lineRule="exact"/>
        <w:ind w:firstLine="375"/>
        <w:jc w:val="center"/>
        <w:rPr>
          <w:rFonts w:ascii="仿宋_GB2312" w:eastAsia="仿宋_GB2312" w:cs="宋体"/>
          <w:color w:val="000000"/>
          <w:kern w:val="0"/>
          <w:sz w:val="32"/>
          <w:szCs w:val="32"/>
        </w:rPr>
      </w:pPr>
    </w:p>
    <w:p w14:paraId="4BB88FF6" w14:textId="77777777" w:rsidR="00457CB1" w:rsidRPr="0011263A" w:rsidRDefault="0011263A" w:rsidP="007F6DF0">
      <w:pPr>
        <w:widowControl/>
        <w:spacing w:line="460" w:lineRule="exact"/>
        <w:ind w:firstLine="375"/>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第二章 教学质量目标与决策系统</w:t>
      </w:r>
    </w:p>
    <w:p w14:paraId="02779FA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质量目标与决策系统由校董事会、校行政、校党委、校学术委员会（暨学位评定委员会）组成，构成教学质量管理决策机构。对教学质量目标、重要教学建设项目、教学改革、质量评估评价及其他重大教学问题进行决策与指挥，决定以下教学质量重大事项。</w:t>
      </w:r>
    </w:p>
    <w:p w14:paraId="4234372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（一）学校定位和办学思路</w:t>
      </w:r>
    </w:p>
    <w:p w14:paraId="6834FEE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学校定位和办学思路包括学校定位与发展规划、教育思想观念与领导力、教学中心地位。</w:t>
      </w:r>
    </w:p>
    <w:p w14:paraId="5423E10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1.学校定位与发展规划</w:t>
      </w:r>
    </w:p>
    <w:p w14:paraId="7F7D703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学校定位准确，与国家和地方经济社会发展需求趋势相一致，与时代特征相适应，与学校发展实际相符合。学校发展规划合理，发展目标明确，学校教育事业发展规划、学科专业建设规划、师资队伍建设规划和校园建设规划等准确体现学校定位，并能采取有效措施落实学校定位。</w:t>
      </w:r>
    </w:p>
    <w:p w14:paraId="0A4796B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2.教育思想观念与领导力</w:t>
      </w:r>
    </w:p>
    <w:p w14:paraId="776D0FE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教育思想观念先进，符合时代特征，遵循教育规律，办学思路清晰，质量意识强，重视培养学生的实践能力、创新能力和创业能力。</w:t>
      </w:r>
    </w:p>
    <w:p w14:paraId="2E0786E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3.教学中心地位</w:t>
      </w:r>
    </w:p>
    <w:p w14:paraId="71CE32B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高度重视教学工作，确立教学中心地位，政策明确，措施扎实、有效，全校各条线服务人才培养的工作思路清晰。</w:t>
      </w:r>
    </w:p>
    <w:p w14:paraId="0E7B78A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（二）人才培养目标与模式</w:t>
      </w:r>
    </w:p>
    <w:p w14:paraId="31D1970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以学生发展和社会需求为导向，提供优质的教学服务，促进学生“知识、能力、素质”的协调发展，把学生培养成具有家国情怀、国际视野和跨文化交流沟通能力的高素质的应用型专门人才。人才培养工作思路清晰，人才培养的全过程运行有序，教学资源满足人才培养需要，学生的综合素质得到全面发展，社会、家长和学生满意度高。</w:t>
      </w:r>
    </w:p>
    <w:p w14:paraId="509BF65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（三）专业设置</w:t>
      </w:r>
    </w:p>
    <w:p w14:paraId="0A46E2D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按照“需求导向、条件保障、规模适度、持续发展”的专业建设原则推进专业建设，并适时对学校专业设置进行调整，能够主动适应区域经济社会发展和战略新型产业发展对人才的需要。</w:t>
      </w:r>
    </w:p>
    <w:p w14:paraId="5C792D84" w14:textId="77777777" w:rsidR="00457CB1" w:rsidRPr="0011263A" w:rsidRDefault="0011263A" w:rsidP="007F6DF0">
      <w:pPr>
        <w:widowControl/>
        <w:spacing w:line="460" w:lineRule="exact"/>
        <w:ind w:firstLineChars="200"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（四）奖罚机制</w:t>
      </w:r>
    </w:p>
    <w:p w14:paraId="2FD411D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教学质量奖罚机制包括教学激励措施和教学事故处罚措施。 </w:t>
      </w:r>
    </w:p>
    <w:p w14:paraId="75BE679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1.教学激励措施</w:t>
      </w:r>
    </w:p>
    <w:p w14:paraId="2498BB96"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完善学校教学奖等管理办法，开展教学成果奖、教学技能竞赛奖、教学管理奖评选工作。完善学校科研成果评选奖励办法，激发教师乐教乐</w:t>
      </w:r>
      <w:proofErr w:type="gramStart"/>
      <w:r w:rsidRPr="0011263A">
        <w:rPr>
          <w:rFonts w:ascii="仿宋_GB2312" w:eastAsia="仿宋_GB2312" w:cs="宋体" w:hint="eastAsia"/>
          <w:color w:val="000000"/>
          <w:kern w:val="0"/>
          <w:sz w:val="32"/>
          <w:szCs w:val="32"/>
        </w:rPr>
        <w:t>研</w:t>
      </w:r>
      <w:proofErr w:type="gramEnd"/>
      <w:r w:rsidRPr="0011263A">
        <w:rPr>
          <w:rFonts w:ascii="仿宋_GB2312" w:eastAsia="仿宋_GB2312" w:cs="宋体" w:hint="eastAsia"/>
          <w:color w:val="000000"/>
          <w:kern w:val="0"/>
          <w:sz w:val="32"/>
          <w:szCs w:val="32"/>
        </w:rPr>
        <w:t>的工作积极性，提高教学质量与水平 。</w:t>
      </w:r>
    </w:p>
    <w:p w14:paraId="12613818" w14:textId="77777777" w:rsidR="00457CB1" w:rsidRPr="0011263A" w:rsidRDefault="0011263A" w:rsidP="007F6DF0">
      <w:pPr>
        <w:widowControl/>
        <w:spacing w:line="460" w:lineRule="exact"/>
        <w:ind w:firstLine="643"/>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2.教学事故处罚措施</w:t>
      </w:r>
    </w:p>
    <w:p w14:paraId="36B1B8F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依据学校教学事故认定与处理管理办法，对违反教学规范、管理规范的进行教学事故认定和处理。对给予教学事故处理的教职工在学校规定时间内的职称评定、晋升晋级等严格按照相关教学事故认定与处理办法认真执行。</w:t>
      </w:r>
    </w:p>
    <w:p w14:paraId="5B112003" w14:textId="77777777" w:rsidR="00457CB1" w:rsidRPr="0011263A" w:rsidRDefault="00457CB1" w:rsidP="007F6DF0">
      <w:pPr>
        <w:widowControl/>
        <w:spacing w:line="460" w:lineRule="exact"/>
        <w:ind w:firstLine="640"/>
        <w:jc w:val="center"/>
        <w:rPr>
          <w:rFonts w:ascii="仿宋_GB2312" w:eastAsia="仿宋_GB2312" w:cs="宋体"/>
          <w:color w:val="000000"/>
          <w:kern w:val="0"/>
          <w:sz w:val="32"/>
          <w:szCs w:val="32"/>
        </w:rPr>
      </w:pPr>
    </w:p>
    <w:p w14:paraId="3B05F5D9" w14:textId="77777777" w:rsidR="00457CB1" w:rsidRPr="0011263A" w:rsidRDefault="0011263A" w:rsidP="007F6DF0">
      <w:pPr>
        <w:widowControl/>
        <w:spacing w:line="460" w:lineRule="exact"/>
        <w:ind w:firstLine="640"/>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第三章 教学组织与实施系统</w:t>
      </w:r>
    </w:p>
    <w:p w14:paraId="6EB548B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教学组织与实施系统包括培养方案管理、教学专项建设管理、学业指导管理、日常教学管理、教学档案管理。 </w:t>
      </w:r>
    </w:p>
    <w:p w14:paraId="3BB482B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（一）培养方案管理</w:t>
      </w:r>
    </w:p>
    <w:p w14:paraId="1708146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根据学校定位制订各专业人才培养方案，要在进行多方调研，吸收社会、行业、毕业生、在校生等方面的意见，吸纳新的教学理念和教学改革成果，以及在专家研讨的基础上，体现贤达学院“外语+”、“信息技术+”的“</w:t>
      </w:r>
      <w:proofErr w:type="gramStart"/>
      <w:r w:rsidRPr="0011263A">
        <w:rPr>
          <w:rFonts w:ascii="仿宋_GB2312" w:eastAsia="仿宋_GB2312" w:cs="宋体" w:hint="eastAsia"/>
          <w:color w:val="000000"/>
          <w:kern w:val="0"/>
          <w:sz w:val="32"/>
          <w:szCs w:val="32"/>
        </w:rPr>
        <w:t>一</w:t>
      </w:r>
      <w:proofErr w:type="gramEnd"/>
      <w:r w:rsidRPr="0011263A">
        <w:rPr>
          <w:rFonts w:ascii="仿宋_GB2312" w:eastAsia="仿宋_GB2312" w:cs="宋体" w:hint="eastAsia"/>
          <w:color w:val="000000"/>
          <w:kern w:val="0"/>
          <w:sz w:val="32"/>
          <w:szCs w:val="32"/>
        </w:rPr>
        <w:t>精多会”“一专多能”高素质、复合型、具有国际视野的人才培养特色。</w:t>
      </w:r>
    </w:p>
    <w:p w14:paraId="2C029BE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（二）教学专项建设管理</w:t>
      </w:r>
    </w:p>
    <w:p w14:paraId="7B242F3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教学专项建设管理包括学科专业建设、课程建设、教材建设、实验室建设管理、实习实训基地建设管理。 </w:t>
      </w:r>
    </w:p>
    <w:p w14:paraId="3633DDD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1.学科专业建设</w:t>
      </w:r>
    </w:p>
    <w:p w14:paraId="7ED370C6"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制定学校学科专业建设规划，确立学校学科专业布局和学校重点学科专业建设具体任务、目标和要求，推进“新文科”建设，丰富学科专业建设内涵，提升学科专业建设水平。</w:t>
      </w:r>
    </w:p>
    <w:p w14:paraId="109A680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制定学校专业建设管理办法与质量标准，开展特色专业、应用型本科专业建设，组织新专业申报和学士学位授予权评审。</w:t>
      </w:r>
    </w:p>
    <w:p w14:paraId="0E96619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2.课程建设</w:t>
      </w:r>
    </w:p>
    <w:p w14:paraId="3A2B81ED" w14:textId="77777777" w:rsidR="00457CB1" w:rsidRPr="0011263A" w:rsidRDefault="0011263A" w:rsidP="007F6DF0">
      <w:pPr>
        <w:spacing w:line="460" w:lineRule="exact"/>
        <w:ind w:firstLineChars="200" w:firstLine="640"/>
        <w:rPr>
          <w:rFonts w:ascii="仿宋_GB2312" w:eastAsia="仿宋_GB2312" w:cs="宋体"/>
          <w:kern w:val="0"/>
          <w:sz w:val="32"/>
          <w:szCs w:val="32"/>
        </w:rPr>
      </w:pPr>
      <w:r w:rsidRPr="0011263A">
        <w:rPr>
          <w:rFonts w:ascii="仿宋_GB2312" w:eastAsia="仿宋_GB2312" w:cs="宋体" w:hint="eastAsia"/>
          <w:color w:val="000000"/>
          <w:kern w:val="0"/>
          <w:sz w:val="32"/>
          <w:szCs w:val="32"/>
        </w:rPr>
        <w:t>制定课程建设标准，完善学校全英课程、双语课程和在线课程建设等实施方案；制定各类课程评价标准、重点课程与“金课”建设标准，组织申报各类课程建设；持续推进在线开放课程建设，引进国内优质线上教学资源和海外合作大学线上教学资源，促进更多课程在学校课程平台上线；组织与指导编写（修订）各类课程教学大纲，制订符合应用型人才培养的实验、实习（实训）大纲；把课程建设成为专业与经济社会之间有效的联系中介，反映行业的新发展，培养应用能力，拓展综合素质。</w:t>
      </w:r>
    </w:p>
    <w:p w14:paraId="32243C4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3.教材建设</w:t>
      </w:r>
    </w:p>
    <w:p w14:paraId="33299888" w14:textId="77777777" w:rsidR="00457CB1" w:rsidRPr="0011263A" w:rsidRDefault="0011263A" w:rsidP="007F6DF0">
      <w:pPr>
        <w:spacing w:line="460" w:lineRule="exact"/>
        <w:ind w:firstLineChars="200" w:firstLine="640"/>
        <w:rPr>
          <w:rFonts w:ascii="仿宋_GB2312" w:eastAsia="仿宋_GB2312" w:cs="宋体"/>
          <w:kern w:val="0"/>
          <w:sz w:val="32"/>
          <w:szCs w:val="32"/>
        </w:rPr>
      </w:pPr>
      <w:r w:rsidRPr="0011263A">
        <w:rPr>
          <w:rFonts w:ascii="仿宋_GB2312" w:eastAsia="仿宋_GB2312" w:cs="宋体" w:hint="eastAsia"/>
          <w:color w:val="000000"/>
          <w:kern w:val="0"/>
          <w:sz w:val="32"/>
          <w:szCs w:val="32"/>
        </w:rPr>
        <w:t>完善教材选用与审定办法，落实教材选用与预订计划。鼓励教师结合教学改革需要，积极参与教材编写工作，开发校本教材、特色教材和教学辅助课件。</w:t>
      </w:r>
    </w:p>
    <w:p w14:paraId="5DCD755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4.实验室建设</w:t>
      </w:r>
    </w:p>
    <w:p w14:paraId="2E1B85F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制定实验室建设规划。完善实验室管理体制与机制、实验室设备管理、安全管理、实验耗材管理等管理办法。保证实验设备、机房、语音</w:t>
      </w:r>
      <w:proofErr w:type="gramStart"/>
      <w:r w:rsidRPr="0011263A">
        <w:rPr>
          <w:rFonts w:ascii="仿宋_GB2312" w:eastAsia="仿宋_GB2312" w:cs="宋体" w:hint="eastAsia"/>
          <w:color w:val="000000"/>
          <w:kern w:val="0"/>
          <w:sz w:val="32"/>
          <w:szCs w:val="32"/>
        </w:rPr>
        <w:t>室按照</w:t>
      </w:r>
      <w:proofErr w:type="gramEnd"/>
      <w:r w:rsidRPr="0011263A">
        <w:rPr>
          <w:rFonts w:ascii="仿宋_GB2312" w:eastAsia="仿宋_GB2312" w:cs="宋体" w:hint="eastAsia"/>
          <w:color w:val="000000"/>
          <w:kern w:val="0"/>
          <w:sz w:val="32"/>
          <w:szCs w:val="32"/>
        </w:rPr>
        <w:t>教学计划正常运行，仪器设备能够满足教学需要，运行与维护正常，利用率高。适时开展校、市两级实验教学示范中心建设。</w:t>
      </w:r>
    </w:p>
    <w:p w14:paraId="70EE2146"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5.实习实训基地建设</w:t>
      </w:r>
    </w:p>
    <w:p w14:paraId="7A7F798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实习实训基地建设的规划、标准和管理办法并加以实施；组织、指导和协调二级学院开展校内外实习实训基地建设；注重综合实践教学中心和创新创业中心建设。教学单位负责制定专业实习实训基地建设计划及相应措施，负责建设校内外实习实训基地。</w:t>
      </w:r>
    </w:p>
    <w:p w14:paraId="07654C7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（三）学业指导管理</w:t>
      </w:r>
    </w:p>
    <w:p w14:paraId="54333BC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学业指导管理包括招生工作、指导与服务、人才培养方案解读与专业学习指导、就业创业指导、校园科技文化活动、体育锻炼、社会实践等。 </w:t>
      </w:r>
    </w:p>
    <w:p w14:paraId="4C895D9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1.招生工作</w:t>
      </w:r>
    </w:p>
    <w:p w14:paraId="4CD8665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制定符合国家与地方经济社会发展需要、符合学校办学实际的招生计划。完善学校阳光招生、招生宣传和招生考试信息安全管理等管理办法，规范招生程序，改善生源结构，提升生源质量。</w:t>
      </w:r>
    </w:p>
    <w:p w14:paraId="24D9D99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2.指导与服务</w:t>
      </w:r>
    </w:p>
    <w:p w14:paraId="547D371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学校大学生入学与毕业教育、思想政治教育、军事理论教育、劳动教育、学业指导、贫困学生资助、心理健康教育与咨询等指导服务工作计划，完善学生学风建设和综合素质测评等管理办法。完善学校考风建设、考试管理、考勤管理等管理办法，学风校风建设质量建设不断提高。学校海外留学生管理与服务制度健全，成效显著。</w:t>
      </w:r>
    </w:p>
    <w:p w14:paraId="62B85BC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3.就业创业指导</w:t>
      </w:r>
    </w:p>
    <w:p w14:paraId="55A4DD7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形成学校毕业生就业指导长效机制、创新创业教育和大学生职业发展与就业指导等实施方案，制定学校《大学生职</w:t>
      </w:r>
      <w:r w:rsidRPr="0011263A">
        <w:rPr>
          <w:rFonts w:ascii="仿宋_GB2312" w:eastAsia="仿宋_GB2312" w:cs="宋体" w:hint="eastAsia"/>
          <w:color w:val="000000"/>
          <w:kern w:val="0"/>
          <w:sz w:val="32"/>
          <w:szCs w:val="32"/>
        </w:rPr>
        <w:lastRenderedPageBreak/>
        <w:t>业规划与就业指导》课程教学方案，完善学校就业基地建设与管理、就业激励机制等管理办法，规范就业创业指导等工作流程。有跟踪调查毕业生发展情况的工作制度，初次就业率和年终就业率高。</w:t>
      </w:r>
    </w:p>
    <w:p w14:paraId="30D2179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4.校园科技文化活动</w:t>
      </w:r>
    </w:p>
    <w:p w14:paraId="06DF0BF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高度关注学生素质拓展，完善大学生社会实践、学术与技术创新等计划与方案，完善学校素质拓展教育、学科竞赛、科技创新等管理办法，开展形式多样、内容丰富、服务面广的科技、文化、艺术活动，加强学生应用能力、实践能力和创新能力的培养与训练，全面提升学生综合素质。 </w:t>
      </w:r>
    </w:p>
    <w:p w14:paraId="35DBBB7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5.体育锻炼</w:t>
      </w:r>
    </w:p>
    <w:p w14:paraId="49B43DF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明确学生体育锻炼的目标，体育教学活动内容丰富，能满足不同类型学生的不同锻炼需求；学生达到运动参与目标、体质健康目标、运动技能目标、心理健康目标和社会适应目标；《国家大学生体质健康标准》合格率达85%及以上。</w:t>
      </w:r>
    </w:p>
    <w:p w14:paraId="22BA163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（四）日常教学管理</w:t>
      </w:r>
    </w:p>
    <w:p w14:paraId="57F3A5A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日常教学管理包括教学常规管理、理论教学管理、实践教学管理。 </w:t>
      </w:r>
    </w:p>
    <w:p w14:paraId="3927F2A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1.教学常规管理</w:t>
      </w:r>
    </w:p>
    <w:p w14:paraId="4C94E6D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教学常规管理包括教学任务安排、教学过程组织和学生学业考核等方面内容。 </w:t>
      </w:r>
    </w:p>
    <w:p w14:paraId="07683E0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（1）教学任务安排</w:t>
      </w:r>
    </w:p>
    <w:p w14:paraId="451FE19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建立健全教学常规管理规章制度，择优选聘各门课程和各个实践教学环节的主讲教师，保证主讲教师符合教育部规定的任职资格要求，开展考核评价活动；完善并落实新任教师试讲制度；合理控制兼职教师数量，关注兼职教师教学质量。教学任务确定后，不得随意调整。</w:t>
      </w:r>
    </w:p>
    <w:p w14:paraId="731F2CC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(2)教学过程组织</w:t>
      </w:r>
    </w:p>
    <w:p w14:paraId="0E05F25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完善课前备课、课堂教学、辅导答疑、作业布置与批阅等主要环节质量标准，有效组织课堂教学，全面完成课程教学任务和学习任务。</w:t>
      </w:r>
    </w:p>
    <w:p w14:paraId="152DB21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(3)学业考核与管理</w:t>
      </w:r>
    </w:p>
    <w:p w14:paraId="1515093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完善课程考核、试卷命题与阅卷规范、考场规则、考试巡考等管理办法；逐步建立课程试题库；实行考试成绩分析制度；学籍管理与成绩管理流程清晰，规范严谨。</w:t>
      </w:r>
    </w:p>
    <w:p w14:paraId="630EA6E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2．理论教学管理</w:t>
      </w:r>
    </w:p>
    <w:p w14:paraId="44256FF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订理论教学质量标准和教学质量管理办法，组织开展理论教学质量监督检查工作。严格执行教学大纲和教学计划；维持正常的课堂教学秩序，创建积极的课堂学习氛围，鼓励开展线上线下相结合的混合式教学、“翻转课堂”等教学改革实践，实施有效措施提高课堂教学效果，提升学生学习的积极性、主动性与满意度。</w:t>
      </w:r>
    </w:p>
    <w:p w14:paraId="6B45293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3．实践教学管理</w:t>
      </w:r>
    </w:p>
    <w:p w14:paraId="574B6F6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建立和完善实践教学体系，制订课内实践教学、课外实践教学和专业实践教学的质量标准及管理办法，推进实践教学项目的建设、计划的执行、任务的落实、秩序的维护和过程的管理。编制教师指导手册、学生实习实训手册，确保实验开出率达到教学大纲要求的90%及以上。</w:t>
      </w:r>
    </w:p>
    <w:p w14:paraId="03FCF03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积极推进学生参加寒暑</w:t>
      </w:r>
      <w:proofErr w:type="gramStart"/>
      <w:r w:rsidRPr="0011263A">
        <w:rPr>
          <w:rFonts w:ascii="仿宋_GB2312" w:eastAsia="仿宋_GB2312" w:cs="宋体" w:hint="eastAsia"/>
          <w:color w:val="000000"/>
          <w:kern w:val="0"/>
          <w:sz w:val="32"/>
          <w:szCs w:val="32"/>
        </w:rPr>
        <w:t>期海外</w:t>
      </w:r>
      <w:proofErr w:type="gramEnd"/>
      <w:r w:rsidRPr="0011263A">
        <w:rPr>
          <w:rFonts w:ascii="仿宋_GB2312" w:eastAsia="仿宋_GB2312" w:cs="宋体" w:hint="eastAsia"/>
          <w:color w:val="000000"/>
          <w:kern w:val="0"/>
          <w:sz w:val="32"/>
          <w:szCs w:val="32"/>
        </w:rPr>
        <w:t>短期交流、访学实践、实习类项目，拓展学生国际视野。</w:t>
      </w:r>
    </w:p>
    <w:p w14:paraId="19988A9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（五）教学档案管理</w:t>
      </w:r>
    </w:p>
    <w:p w14:paraId="0C0941B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规范教学档案建立内容、程序和要点。要求归档及时，条目明晰，档案齐全，摆放有序，方法科学，确保教学档案的完整与安全，重要电子文档及时备份存档。</w:t>
      </w:r>
    </w:p>
    <w:p w14:paraId="5A2B8756" w14:textId="77777777" w:rsidR="00457CB1" w:rsidRPr="0011263A" w:rsidRDefault="00457CB1" w:rsidP="007F6DF0">
      <w:pPr>
        <w:widowControl/>
        <w:spacing w:line="460" w:lineRule="exact"/>
        <w:ind w:firstLine="640"/>
        <w:jc w:val="left"/>
        <w:rPr>
          <w:rFonts w:ascii="仿宋_GB2312" w:eastAsia="仿宋_GB2312" w:cs="宋体"/>
          <w:color w:val="000000"/>
          <w:kern w:val="0"/>
          <w:sz w:val="32"/>
          <w:szCs w:val="32"/>
        </w:rPr>
      </w:pPr>
    </w:p>
    <w:p w14:paraId="52F3D75E" w14:textId="77777777" w:rsidR="00457CB1" w:rsidRPr="0011263A" w:rsidRDefault="0011263A" w:rsidP="007F6DF0">
      <w:pPr>
        <w:widowControl/>
        <w:spacing w:line="460" w:lineRule="exact"/>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第四章 条件支持与保障系统</w:t>
      </w:r>
    </w:p>
    <w:p w14:paraId="6F9A04E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条件支持与保障系统包括人力资源管理、教学经费管理、教学设施建设与管理、文献信息资源管理、教学改革与研究。 </w:t>
      </w:r>
    </w:p>
    <w:p w14:paraId="02BB881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（一）人力资源管理</w:t>
      </w:r>
    </w:p>
    <w:p w14:paraId="6F5F757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人力资源管理包括师资队伍建设和教学管理队伍建设。</w:t>
      </w:r>
    </w:p>
    <w:p w14:paraId="3C2999F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1.师资队伍建设</w:t>
      </w:r>
    </w:p>
    <w:p w14:paraId="23056E5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建立一支师德师风高尚、专业素质优良、专兼结构合理、队伍相对稳定、能满足应用型人才培养的教师队伍。制定师资队伍和教学管理队伍的建设规划，完善专职教师聘任、兼职教师聘用、双</w:t>
      </w:r>
      <w:proofErr w:type="gramStart"/>
      <w:r w:rsidRPr="0011263A">
        <w:rPr>
          <w:rFonts w:ascii="仿宋_GB2312" w:eastAsia="仿宋_GB2312" w:cs="宋体" w:hint="eastAsia"/>
          <w:color w:val="000000"/>
          <w:kern w:val="0"/>
          <w:sz w:val="32"/>
          <w:szCs w:val="32"/>
        </w:rPr>
        <w:t>师双能型教师</w:t>
      </w:r>
      <w:proofErr w:type="gramEnd"/>
      <w:r w:rsidRPr="0011263A">
        <w:rPr>
          <w:rFonts w:ascii="仿宋_GB2312" w:eastAsia="仿宋_GB2312" w:cs="宋体" w:hint="eastAsia"/>
          <w:color w:val="000000"/>
          <w:kern w:val="0"/>
          <w:sz w:val="32"/>
          <w:szCs w:val="32"/>
        </w:rPr>
        <w:t>认定的工作实施方案。完善学校教师引进、教师培养培训、教师教学质量考核、教师职称晋升管理办法，完善学校教师教风建设实施方案。师资队伍数量与质量达到教育部规定标准，整体素质能满足学校定位和人才培养目标的要求。</w:t>
      </w:r>
    </w:p>
    <w:p w14:paraId="22666A2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2.教学管理队伍建设</w:t>
      </w:r>
    </w:p>
    <w:p w14:paraId="4E041C2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重视教学管理队伍专业化建设，有培训计划和措施，教学管理人员的日常管理与考核奖励措施到位；完善学校教学工作例会制度等管理办法。教学管理队伍素质高，服务意识强，专业性强，相对稳定，能保障教学运行平稳、质量逐步提升。 </w:t>
      </w:r>
    </w:p>
    <w:p w14:paraId="0EB831C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 教学经费管理</w:t>
      </w:r>
    </w:p>
    <w:p w14:paraId="4B594DB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完善学校教学经费预算、使用和管理等制度，确保生</w:t>
      </w:r>
      <w:proofErr w:type="gramStart"/>
      <w:r w:rsidRPr="0011263A">
        <w:rPr>
          <w:rFonts w:ascii="仿宋_GB2312" w:eastAsia="仿宋_GB2312" w:cs="宋体" w:hint="eastAsia"/>
          <w:color w:val="000000"/>
          <w:kern w:val="0"/>
          <w:sz w:val="32"/>
          <w:szCs w:val="32"/>
        </w:rPr>
        <w:t>均教学</w:t>
      </w:r>
      <w:proofErr w:type="gramEnd"/>
      <w:r w:rsidRPr="0011263A">
        <w:rPr>
          <w:rFonts w:ascii="仿宋_GB2312" w:eastAsia="仿宋_GB2312" w:cs="宋体" w:hint="eastAsia"/>
          <w:color w:val="000000"/>
          <w:kern w:val="0"/>
          <w:sz w:val="32"/>
          <w:szCs w:val="32"/>
        </w:rPr>
        <w:t xml:space="preserve">经费投入达到教育部规定标准并逐年有所增长，确保教学经费使用合理、有效、公开、透明。 </w:t>
      </w:r>
    </w:p>
    <w:p w14:paraId="3C0763C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（三） 教学设施建设与管理</w:t>
      </w:r>
    </w:p>
    <w:p w14:paraId="028CDF7C" w14:textId="77777777" w:rsidR="00457CB1" w:rsidRPr="0011263A" w:rsidRDefault="0011263A" w:rsidP="007F6DF0">
      <w:pPr>
        <w:widowControl/>
        <w:spacing w:line="460" w:lineRule="exact"/>
        <w:ind w:firstLine="643"/>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教学设施建设与管理包括校舍管理、运动场馆及体育设施管理。</w:t>
      </w:r>
    </w:p>
    <w:p w14:paraId="71663F0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1.校舍管理</w:t>
      </w:r>
    </w:p>
    <w:p w14:paraId="7A8C1AF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学校各类教室、图书馆、实验与实训室和附属用房面积及其他相关校舍达到教育部规定标准，满足人才培养要求。</w:t>
      </w:r>
    </w:p>
    <w:p w14:paraId="6BF2CA5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2.运动场馆及体育设施管理</w:t>
      </w:r>
    </w:p>
    <w:p w14:paraId="5C498BB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满足体育教学需要，场地面积达到教育部要求，训练场地和设施能保证体育教学过程中的正常运行。</w:t>
      </w:r>
    </w:p>
    <w:p w14:paraId="0C823EDB"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（四） 文献信息资源管理</w:t>
      </w:r>
    </w:p>
    <w:p w14:paraId="7BB21AB1" w14:textId="77777777" w:rsidR="00457CB1" w:rsidRPr="0011263A" w:rsidRDefault="0011263A" w:rsidP="007F6DF0">
      <w:pPr>
        <w:widowControl/>
        <w:spacing w:line="460" w:lineRule="exact"/>
        <w:ind w:firstLine="643"/>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文献信息资源管理包括图书文献管理和信息技术管理。 </w:t>
      </w:r>
    </w:p>
    <w:p w14:paraId="7AB6EEE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 图书文献管理</w:t>
      </w:r>
    </w:p>
    <w:p w14:paraId="56F84F2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完善学校文献资源建设、管理和利用等管理办法，纸本资源建设达到教育部规定标准，文献信息资源利用率高。</w:t>
      </w:r>
    </w:p>
    <w:p w14:paraId="0F01D51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 信息技术管理</w:t>
      </w:r>
    </w:p>
    <w:p w14:paraId="54590DE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完善学校校园网建设运行管理、网站管理和OA系统等管理办法，完善学校网络课程平台管理、网络应用系统管理、多媒体信息技术应用管理等管理办法。学校信息化水平高，运行安全有效。</w:t>
      </w:r>
    </w:p>
    <w:p w14:paraId="777821E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（五） 教学改革与研究</w:t>
      </w:r>
    </w:p>
    <w:p w14:paraId="56B873F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制定和完善教学研究与改革项目管理办法，做好教学改革项目的立项、申报、评审、项目研究过程与成果管理工作。鼓励教师开展教学改革，有效利用教改成果，促进教学质量的提高。</w:t>
      </w:r>
    </w:p>
    <w:p w14:paraId="7D462358" w14:textId="77777777" w:rsidR="00457CB1" w:rsidRPr="0011263A" w:rsidRDefault="00457CB1" w:rsidP="007F6DF0">
      <w:pPr>
        <w:widowControl/>
        <w:spacing w:line="460" w:lineRule="exact"/>
        <w:ind w:firstLine="640"/>
        <w:jc w:val="center"/>
        <w:rPr>
          <w:rFonts w:ascii="仿宋_GB2312" w:eastAsia="仿宋_GB2312" w:cs="宋体"/>
          <w:color w:val="000000"/>
          <w:kern w:val="0"/>
          <w:sz w:val="32"/>
          <w:szCs w:val="32"/>
        </w:rPr>
      </w:pPr>
    </w:p>
    <w:p w14:paraId="06C6EBE5" w14:textId="77777777" w:rsidR="00457CB1" w:rsidRPr="0011263A" w:rsidRDefault="0011263A" w:rsidP="007F6DF0">
      <w:pPr>
        <w:widowControl/>
        <w:spacing w:line="460" w:lineRule="exact"/>
        <w:ind w:firstLine="640"/>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第五章 质量评估与监控系统</w:t>
      </w:r>
    </w:p>
    <w:p w14:paraId="18546CA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质量评估与监控系统包括教学质量评估、教学质量监控。</w:t>
      </w:r>
    </w:p>
    <w:p w14:paraId="79D9594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（一）教学质量评估</w:t>
      </w:r>
    </w:p>
    <w:p w14:paraId="2242B00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教学质量评估包括专业建设评估、课程建设评估、教材建设评估。 </w:t>
      </w:r>
    </w:p>
    <w:p w14:paraId="73675E58" w14:textId="77777777" w:rsidR="00457CB1" w:rsidRPr="0011263A" w:rsidRDefault="0011263A" w:rsidP="007F6DF0">
      <w:pPr>
        <w:widowControl/>
        <w:spacing w:line="460" w:lineRule="exact"/>
        <w:ind w:firstLine="643"/>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1.专业建设评估</w:t>
      </w:r>
    </w:p>
    <w:p w14:paraId="5F9B4E7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依据上海市专业达标评估指标体系，评价专业人才培养目标和规格、课程设置以及实践教学体系、教师队伍、基本教学条件、教学管理等是否满足应用型人才培养目标、规格要求与社会需求，专业建设特色培育是否形成。</w:t>
      </w:r>
    </w:p>
    <w:p w14:paraId="641D94F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2.课程建设评估</w:t>
      </w:r>
    </w:p>
    <w:p w14:paraId="5DE916A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完善各类课程建设标准，规范优质课程建设项目管理，加强“金课”建设。适时、有效评估课程改革支撑专业建设、人才培养目标实现、服务行业发展的落实情况，重点课程、</w:t>
      </w:r>
      <w:r w:rsidRPr="0011263A">
        <w:rPr>
          <w:rFonts w:ascii="仿宋_GB2312" w:eastAsia="仿宋_GB2312" w:cs="宋体" w:hint="eastAsia"/>
          <w:color w:val="000000"/>
          <w:kern w:val="0"/>
          <w:sz w:val="32"/>
          <w:szCs w:val="32"/>
        </w:rPr>
        <w:lastRenderedPageBreak/>
        <w:t xml:space="preserve">特色课程建设等项目的完成及其服务教学改革情况，以及网络教学课程建设情况。 </w:t>
      </w:r>
    </w:p>
    <w:p w14:paraId="5218059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3.教材建设评估</w:t>
      </w:r>
    </w:p>
    <w:p w14:paraId="7E9AB59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评估教材选用、审定与使用的规范性，推进专业、课程特色的教材编写。</w:t>
      </w:r>
    </w:p>
    <w:p w14:paraId="1036206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 教学质量监控</w:t>
      </w:r>
    </w:p>
    <w:p w14:paraId="0784E2B6"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教学质量监控主要包括日常监控和专项检查。</w:t>
      </w:r>
    </w:p>
    <w:p w14:paraId="0FFA1FC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 日常监控</w:t>
      </w:r>
    </w:p>
    <w:p w14:paraId="09A30AD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日常监控包括理论教学监控和实践教学监控，日常监控通过“三期”检查、领导督教、专家导教、同行评教、学生教学信息员信息反馈</w:t>
      </w:r>
      <w:proofErr w:type="gramStart"/>
      <w:r w:rsidRPr="0011263A">
        <w:rPr>
          <w:rFonts w:ascii="仿宋_GB2312" w:eastAsia="仿宋_GB2312" w:cs="宋体" w:hint="eastAsia"/>
          <w:color w:val="000000"/>
          <w:kern w:val="0"/>
          <w:sz w:val="32"/>
          <w:szCs w:val="32"/>
        </w:rPr>
        <w:t>和评学评教</w:t>
      </w:r>
      <w:proofErr w:type="gramEnd"/>
      <w:r w:rsidRPr="0011263A">
        <w:rPr>
          <w:rFonts w:ascii="仿宋_GB2312" w:eastAsia="仿宋_GB2312" w:cs="宋体" w:hint="eastAsia"/>
          <w:color w:val="000000"/>
          <w:kern w:val="0"/>
          <w:sz w:val="32"/>
          <w:szCs w:val="32"/>
        </w:rPr>
        <w:t xml:space="preserve">等手段实现监控。 </w:t>
      </w:r>
    </w:p>
    <w:p w14:paraId="4EE2936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（1）“三期”检查</w:t>
      </w:r>
    </w:p>
    <w:p w14:paraId="653D6E9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完善学校期初、期中和期末教学检查实施办法，明确期初、期中和期末教学质量检查重点内容和检查方法。 </w:t>
      </w:r>
    </w:p>
    <w:p w14:paraId="00C996F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期初检查。重点检查课程教学大纲（</w:t>
      </w:r>
      <w:proofErr w:type="gramStart"/>
      <w:r w:rsidRPr="0011263A">
        <w:rPr>
          <w:rFonts w:ascii="仿宋_GB2312" w:eastAsia="仿宋_GB2312" w:cs="宋体" w:hint="eastAsia"/>
          <w:color w:val="000000"/>
          <w:kern w:val="0"/>
          <w:sz w:val="32"/>
          <w:szCs w:val="32"/>
        </w:rPr>
        <w:t>含实践</w:t>
      </w:r>
      <w:proofErr w:type="gramEnd"/>
      <w:r w:rsidRPr="0011263A">
        <w:rPr>
          <w:rFonts w:ascii="仿宋_GB2312" w:eastAsia="仿宋_GB2312" w:cs="宋体" w:hint="eastAsia"/>
          <w:color w:val="000000"/>
          <w:kern w:val="0"/>
          <w:sz w:val="32"/>
          <w:szCs w:val="32"/>
        </w:rPr>
        <w:t xml:space="preserve">教学大纲）、教案、教学进度计划表等教学文件的准备情况，教材、实践指导书的到位情况，实验实习条件及教具的完备情况，实验实习场所的落实情况，教师到岗、学生到校情况等。 </w:t>
      </w:r>
    </w:p>
    <w:p w14:paraId="50B0527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期中检查。通过召开教师、学生等座谈会，课堂听课，问卷调查，全方位了解教学基本状况和教学中存在的问题。抽查部分教师的教学计划进度表、作业、教案、教学大纲等教学材料。 </w:t>
      </w:r>
    </w:p>
    <w:p w14:paraId="1758CB4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xml:space="preserve">期末检查。检查学期教学任务的完成情况，检查考试命题、考试组织、考试巡考等情况，以及下一学期教学基本准备情况。 </w:t>
      </w:r>
    </w:p>
    <w:p w14:paraId="447AD6C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（2）领导督教</w:t>
      </w:r>
    </w:p>
    <w:p w14:paraId="378F744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听课评课管理办法，实施学校领导、中层干部听课评课制度，深入教学与管理一线，了解课堂教学状况，及时发现和帮助解决教学中存在的问题，营造尊重教师、关心教学、重视教学、研究教学、严格教学管理的良好氛围。</w:t>
      </w:r>
    </w:p>
    <w:p w14:paraId="156CA0A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（3）专家导教</w:t>
      </w:r>
    </w:p>
    <w:p w14:paraId="035C373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完善学校教学督导工作条例，拓展教学督导专业领域，增加教学指导功能。实施对教学建设、教学过程、教学环节的监控和指导，提出存在问题和改进措施，促进学校教育教学改革，持续改进和提高教学质量。</w:t>
      </w:r>
    </w:p>
    <w:p w14:paraId="03BEAE7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（4）同行评教</w:t>
      </w:r>
    </w:p>
    <w:p w14:paraId="4538E121"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完善学校教师互听课制度，引导教师更新教育观念、强化教育责任、改进教学方法、提高业务水平，增进相互了解，推广教学改革经验及优秀的教学方法，促进教师教学工作的科学化、规范化。</w:t>
      </w:r>
    </w:p>
    <w:p w14:paraId="3221822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（5）学生教学信息员反馈</w:t>
      </w:r>
    </w:p>
    <w:p w14:paraId="4A8B2A32"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生教学信息员实施办法，建立涵盖全部自然班级的学生教学信息员队伍，加强对人才培养方案、教学内容、教学方法及手段、教学管理以及教学条件等教学与管理工作信息的及时反馈，加强对实验实习、作业、考试等学习状况的信息反馈，及时了解教师教学、学生学习和管理人员服务的状况，充分发挥学生参与教学管理和自我管理、自我教育、自我服务的主体作用。</w:t>
      </w:r>
    </w:p>
    <w:p w14:paraId="57DEAF0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（6）</w:t>
      </w:r>
      <w:proofErr w:type="gramStart"/>
      <w:r w:rsidRPr="0011263A">
        <w:rPr>
          <w:rFonts w:ascii="仿宋_GB2312" w:eastAsia="仿宋_GB2312" w:cs="宋体" w:hint="eastAsia"/>
          <w:color w:val="000000"/>
          <w:kern w:val="0"/>
          <w:sz w:val="32"/>
          <w:szCs w:val="32"/>
        </w:rPr>
        <w:t>评学评教</w:t>
      </w:r>
      <w:proofErr w:type="gramEnd"/>
    </w:p>
    <w:p w14:paraId="14EEA5B3"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教师评学。建立和完善学校</w:t>
      </w:r>
      <w:proofErr w:type="gramStart"/>
      <w:r w:rsidRPr="0011263A">
        <w:rPr>
          <w:rFonts w:ascii="仿宋_GB2312" w:eastAsia="仿宋_GB2312" w:cs="宋体" w:hint="eastAsia"/>
          <w:color w:val="000000"/>
          <w:kern w:val="0"/>
          <w:sz w:val="32"/>
          <w:szCs w:val="32"/>
        </w:rPr>
        <w:t>教师评学管理</w:t>
      </w:r>
      <w:proofErr w:type="gramEnd"/>
      <w:r w:rsidRPr="0011263A">
        <w:rPr>
          <w:rFonts w:ascii="仿宋_GB2312" w:eastAsia="仿宋_GB2312" w:cs="宋体" w:hint="eastAsia"/>
          <w:color w:val="000000"/>
          <w:kern w:val="0"/>
          <w:sz w:val="32"/>
          <w:szCs w:val="32"/>
        </w:rPr>
        <w:t>办法，主要评价学生学习基础、学习态度、学习过程和学习效果情况，帮助和解决学生在学习过程中所遇到的问题及存在的障碍，提高学生学习的积极性，促进学风和校风建设。</w:t>
      </w:r>
    </w:p>
    <w:p w14:paraId="22576FF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学生评教。完善学校学生评教管理办法，开展学生网上评教活动。教务处针对评教信息进行统计、整理，分析，研究解决问题的办法，以帮助教师改进教学工作。</w:t>
      </w:r>
    </w:p>
    <w:p w14:paraId="0F6E0E9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2.专项检查</w:t>
      </w:r>
    </w:p>
    <w:p w14:paraId="0C32D735"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完善试卷、毕业论文（设计）以及专业实习、毕业实习、社会实践等检查制度与标准，每年定期对试卷、毕业论文（设计）以及专业实习、毕业实习、社会实践进行专项检查。</w:t>
      </w:r>
    </w:p>
    <w:p w14:paraId="1576B4A5" w14:textId="77777777" w:rsidR="00457CB1" w:rsidRPr="0011263A" w:rsidRDefault="00457CB1" w:rsidP="007F6DF0">
      <w:pPr>
        <w:widowControl/>
        <w:spacing w:line="460" w:lineRule="exact"/>
        <w:ind w:firstLine="640"/>
        <w:jc w:val="left"/>
        <w:rPr>
          <w:rFonts w:ascii="仿宋_GB2312" w:eastAsia="仿宋_GB2312" w:cs="宋体"/>
          <w:color w:val="000000"/>
          <w:kern w:val="0"/>
          <w:sz w:val="32"/>
          <w:szCs w:val="32"/>
        </w:rPr>
      </w:pPr>
    </w:p>
    <w:p w14:paraId="05FCCDC0" w14:textId="77777777" w:rsidR="00457CB1" w:rsidRPr="0011263A" w:rsidRDefault="00457CB1" w:rsidP="007F6DF0">
      <w:pPr>
        <w:widowControl/>
        <w:spacing w:line="460" w:lineRule="exact"/>
        <w:jc w:val="center"/>
        <w:rPr>
          <w:rFonts w:ascii="仿宋_GB2312" w:eastAsia="仿宋_GB2312" w:cs="宋体"/>
          <w:color w:val="000000"/>
          <w:kern w:val="0"/>
          <w:sz w:val="32"/>
          <w:szCs w:val="32"/>
        </w:rPr>
      </w:pPr>
    </w:p>
    <w:p w14:paraId="4E6DEDE1" w14:textId="77777777" w:rsidR="00457CB1" w:rsidRPr="0011263A" w:rsidRDefault="0011263A" w:rsidP="007F6DF0">
      <w:pPr>
        <w:widowControl/>
        <w:spacing w:line="460" w:lineRule="exact"/>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第六</w:t>
      </w:r>
      <w:proofErr w:type="gramStart"/>
      <w:r w:rsidRPr="0011263A">
        <w:rPr>
          <w:rFonts w:ascii="仿宋_GB2312" w:eastAsia="仿宋_GB2312" w:cs="宋体" w:hint="eastAsia"/>
          <w:color w:val="000000"/>
          <w:kern w:val="0"/>
          <w:sz w:val="32"/>
          <w:szCs w:val="32"/>
        </w:rPr>
        <w:t>章质量</w:t>
      </w:r>
      <w:proofErr w:type="gramEnd"/>
      <w:r w:rsidRPr="0011263A">
        <w:rPr>
          <w:rFonts w:ascii="仿宋_GB2312" w:eastAsia="仿宋_GB2312" w:cs="宋体" w:hint="eastAsia"/>
          <w:color w:val="000000"/>
          <w:kern w:val="0"/>
          <w:sz w:val="32"/>
          <w:szCs w:val="32"/>
        </w:rPr>
        <w:t>分析与改进系统</w:t>
      </w:r>
    </w:p>
    <w:p w14:paraId="6A4BB43E"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质量分析与改进系统包括教学质量信息搜集、分析和教学质量改进。</w:t>
      </w:r>
    </w:p>
    <w:p w14:paraId="754E90C0"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（一）教学质量信息搜集和分析</w:t>
      </w:r>
    </w:p>
    <w:p w14:paraId="62141AF9"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教学质量信息搜集和分析包括本科教学基本状态数据库、年度质量报告、评估监控反馈信息分析、专业合格评估以及专业认证报告、人才培养质量分析。</w:t>
      </w:r>
    </w:p>
    <w:p w14:paraId="385B9AC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1.评估监控反馈信息分析</w:t>
      </w:r>
    </w:p>
    <w:p w14:paraId="2D4E63DF"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依据每年教学质量的各专项评估、教学质量监控及本科教学基本状态数据库等信息，与学校改革与发展规划目标、年度工作要点要求以及教学质量目标标准进行比较分析，撰写年度教学质量评价监控分析报告和年度教学质量分析报告。</w:t>
      </w:r>
    </w:p>
    <w:p w14:paraId="335A1ABC"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2.人才培养质量分析</w:t>
      </w:r>
    </w:p>
    <w:p w14:paraId="22C06508"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完善学校人才培养质量评价办法，建立政府、用人单位和毕业生三方评价指标体系，实行毕业生就业结构、毕业生就业质量和毕业生跟踪调查的情况分析制度，开展生源质量分析、毕业生问卷调查分析、毕业生社会满意度调查分析等，有效指导学校教学建设与改革。</w:t>
      </w:r>
    </w:p>
    <w:p w14:paraId="49F0A95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 教学质量改进</w:t>
      </w:r>
    </w:p>
    <w:p w14:paraId="309E3D3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制订并实施问题纠正与预防措施，建立学校教学质量改进问责制度，检查验收各部门、各教学单位整改、建设和预防效果，形成有效的教学质量改进运行机制，确保改进工作有效进行。</w:t>
      </w:r>
    </w:p>
    <w:p w14:paraId="41A00894" w14:textId="77777777" w:rsidR="00457CB1" w:rsidRPr="0011263A" w:rsidRDefault="00457CB1" w:rsidP="007F6DF0">
      <w:pPr>
        <w:widowControl/>
        <w:spacing w:line="460" w:lineRule="exact"/>
        <w:jc w:val="center"/>
        <w:rPr>
          <w:rFonts w:ascii="仿宋_GB2312" w:eastAsia="仿宋_GB2312" w:cs="宋体"/>
          <w:color w:val="000000"/>
          <w:kern w:val="0"/>
          <w:sz w:val="32"/>
          <w:szCs w:val="32"/>
        </w:rPr>
      </w:pPr>
    </w:p>
    <w:p w14:paraId="3375F12E" w14:textId="77777777" w:rsidR="00457CB1" w:rsidRPr="0011263A" w:rsidRDefault="0011263A" w:rsidP="007F6DF0">
      <w:pPr>
        <w:widowControl/>
        <w:spacing w:line="460" w:lineRule="exact"/>
        <w:jc w:val="center"/>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第七章  附  则</w:t>
      </w:r>
    </w:p>
    <w:p w14:paraId="4EB23C4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lastRenderedPageBreak/>
        <w:t>一、本体系是学校教学质量保障工作的纲领性文件，相关职能部门、各教学单位应严格执行，并可根据自身工作现况和实际需要，制订实施细则或院（部）教学质量保障体系。</w:t>
      </w:r>
    </w:p>
    <w:p w14:paraId="26BECC47"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二、本体系共设有5个子系统，18个一级质量控制点，38个二级质量控制点，每个质量控制点均有相应的质量标准、质量控制要求以及责任单位（见附件）。</w:t>
      </w:r>
    </w:p>
    <w:p w14:paraId="00AF95E4"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三、各子系统中的组织机构第一责任单位负责牵头完成相应项目所需规章制度（含流程、表格）的制定或者对现有规章制度修订完善，形成完整的质量文件和质量标准。</w:t>
      </w:r>
    </w:p>
    <w:p w14:paraId="6B15F3FD"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四、本体系自公布之日开始实施。自颁布当年起，第一年和第二年为试运行期。各单位按照本体系执行教学质量各项制度和要求，并形成日常运行材料，建立质量保障材料档案。教学评估与建设办公室按照质量控制点的质量标准和质量控制要求，依据体系规章制度和运行材料，择机组织校内外专家对全校教学质量监控点进行评估，并撰写教学质量保障体系运行报告。</w:t>
      </w:r>
    </w:p>
    <w:p w14:paraId="443E188A" w14:textId="77777777" w:rsidR="00457CB1" w:rsidRPr="0011263A" w:rsidRDefault="0011263A" w:rsidP="007F6DF0">
      <w:pPr>
        <w:widowControl/>
        <w:spacing w:line="460" w:lineRule="exact"/>
        <w:ind w:firstLine="640"/>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五、本体系由教学评估与建设办公室负责解释。</w:t>
      </w:r>
    </w:p>
    <w:p w14:paraId="1D402D3E" w14:textId="77777777" w:rsidR="00457CB1" w:rsidRPr="0011263A" w:rsidRDefault="0011263A" w:rsidP="007F6DF0">
      <w:pPr>
        <w:widowControl/>
        <w:spacing w:line="460" w:lineRule="exact"/>
        <w:ind w:firstLine="375"/>
        <w:jc w:val="left"/>
        <w:rPr>
          <w:rFonts w:ascii="仿宋_GB2312" w:eastAsia="仿宋_GB2312" w:cs="宋体"/>
          <w:color w:val="000000"/>
          <w:kern w:val="0"/>
          <w:sz w:val="32"/>
          <w:szCs w:val="32"/>
        </w:rPr>
      </w:pPr>
      <w:r w:rsidRPr="0011263A">
        <w:rPr>
          <w:rFonts w:ascii="仿宋_GB2312" w:eastAsia="仿宋_GB2312" w:cs="宋体" w:hint="eastAsia"/>
          <w:color w:val="000000"/>
          <w:kern w:val="0"/>
          <w:sz w:val="32"/>
          <w:szCs w:val="32"/>
        </w:rPr>
        <w:t> </w:t>
      </w:r>
    </w:p>
    <w:p w14:paraId="42146576" w14:textId="23B9C790" w:rsidR="00457CB1" w:rsidRPr="0011263A" w:rsidRDefault="00457CB1" w:rsidP="007F6DF0">
      <w:pPr>
        <w:spacing w:line="460" w:lineRule="exact"/>
        <w:rPr>
          <w:rFonts w:ascii="仿宋_GB2312" w:eastAsia="仿宋_GB2312"/>
          <w:sz w:val="32"/>
          <w:szCs w:val="32"/>
        </w:rPr>
      </w:pPr>
    </w:p>
    <w:p w14:paraId="29299D48" w14:textId="54D9824E" w:rsidR="00EF6139" w:rsidRPr="0011263A" w:rsidRDefault="00EF6139" w:rsidP="007F6DF0">
      <w:pPr>
        <w:spacing w:line="460" w:lineRule="exact"/>
        <w:rPr>
          <w:rFonts w:ascii="仿宋_GB2312" w:eastAsia="仿宋_GB2312"/>
          <w:sz w:val="32"/>
          <w:szCs w:val="32"/>
        </w:rPr>
      </w:pPr>
      <w:r w:rsidRPr="0011263A">
        <w:rPr>
          <w:rFonts w:ascii="仿宋_GB2312" w:eastAsia="仿宋_GB2312" w:hint="eastAsia"/>
          <w:sz w:val="32"/>
          <w:szCs w:val="32"/>
        </w:rPr>
        <w:t xml:space="preserve"> </w:t>
      </w:r>
      <w:r w:rsidRPr="0011263A">
        <w:rPr>
          <w:rFonts w:ascii="仿宋_GB2312" w:eastAsia="仿宋_GB2312"/>
          <w:sz w:val="32"/>
          <w:szCs w:val="32"/>
        </w:rPr>
        <w:t xml:space="preserve">                    </w:t>
      </w:r>
      <w:r w:rsidRPr="0011263A">
        <w:rPr>
          <w:rFonts w:ascii="仿宋_GB2312" w:eastAsia="仿宋_GB2312" w:hint="eastAsia"/>
          <w:sz w:val="32"/>
          <w:szCs w:val="32"/>
        </w:rPr>
        <w:t>上海外国语大学贤达</w:t>
      </w:r>
      <w:proofErr w:type="gramStart"/>
      <w:r w:rsidRPr="0011263A">
        <w:rPr>
          <w:rFonts w:ascii="仿宋_GB2312" w:eastAsia="仿宋_GB2312" w:hint="eastAsia"/>
          <w:sz w:val="32"/>
          <w:szCs w:val="32"/>
        </w:rPr>
        <w:t>经济人</w:t>
      </w:r>
      <w:proofErr w:type="gramEnd"/>
      <w:r w:rsidRPr="0011263A">
        <w:rPr>
          <w:rFonts w:ascii="仿宋_GB2312" w:eastAsia="仿宋_GB2312" w:hint="eastAsia"/>
          <w:sz w:val="32"/>
          <w:szCs w:val="32"/>
        </w:rPr>
        <w:t>文学院</w:t>
      </w:r>
    </w:p>
    <w:p w14:paraId="3768D376" w14:textId="7710906E" w:rsidR="00EF6139" w:rsidRPr="0011263A" w:rsidRDefault="00EF6139" w:rsidP="007F6DF0">
      <w:pPr>
        <w:spacing w:line="460" w:lineRule="exact"/>
        <w:rPr>
          <w:rFonts w:ascii="仿宋_GB2312" w:eastAsia="仿宋_GB2312"/>
          <w:sz w:val="32"/>
          <w:szCs w:val="32"/>
        </w:rPr>
      </w:pPr>
      <w:r w:rsidRPr="0011263A">
        <w:rPr>
          <w:rFonts w:ascii="仿宋_GB2312" w:eastAsia="仿宋_GB2312"/>
          <w:sz w:val="32"/>
          <w:szCs w:val="32"/>
        </w:rPr>
        <w:t xml:space="preserve">                             </w:t>
      </w:r>
      <w:r w:rsidRPr="0011263A">
        <w:rPr>
          <w:rFonts w:ascii="仿宋_GB2312" w:eastAsia="仿宋_GB2312" w:hint="eastAsia"/>
          <w:sz w:val="32"/>
          <w:szCs w:val="32"/>
        </w:rPr>
        <w:t>2020年6月15日</w:t>
      </w:r>
    </w:p>
    <w:sectPr w:rsidR="00EF6139" w:rsidRPr="0011263A">
      <w:pgSz w:w="11906" w:h="16838"/>
      <w:pgMar w:top="1440" w:right="1797" w:bottom="1440" w:left="1797"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457CB1"/>
    <w:rsid w:val="0011263A"/>
    <w:rsid w:val="001B15FA"/>
    <w:rsid w:val="00457CB1"/>
    <w:rsid w:val="005519F3"/>
    <w:rsid w:val="00573C9B"/>
    <w:rsid w:val="00612302"/>
    <w:rsid w:val="007F6DF0"/>
    <w:rsid w:val="00BF7648"/>
    <w:rsid w:val="00DF6442"/>
    <w:rsid w:val="00E673D4"/>
    <w:rsid w:val="00EF6139"/>
    <w:rsid w:val="00FC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B3EB"/>
  <w15:docId w15:val="{46D77612-8FD3-45BB-ACF8-C47F1405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annotation reference"/>
    <w:basedOn w:val="a0"/>
    <w:rPr>
      <w:sz w:val="21"/>
      <w:szCs w:val="21"/>
    </w:rPr>
  </w:style>
  <w:style w:type="paragraph" w:styleId="a7">
    <w:name w:val="annotation text"/>
    <w:basedOn w:val="a"/>
    <w:pPr>
      <w:jc w:val="left"/>
    </w:pPr>
  </w:style>
  <w:style w:type="paragraph" w:styleId="a8">
    <w:name w:val="annotation subject"/>
    <w:basedOn w:val="a7"/>
    <w:next w:val="a7"/>
    <w:rPr>
      <w:b/>
      <w:bCs/>
    </w:rPr>
  </w:style>
  <w:style w:type="paragraph" w:customStyle="1" w:styleId="10">
    <w:name w:val="修订1"/>
    <w:rPr>
      <w:rFonts w:ascii="Calibri" w:hAnsi="Calibri" w:cs="Arial"/>
      <w:kern w:val="2"/>
      <w:sz w:val="21"/>
      <w:szCs w:val="22"/>
    </w:rPr>
  </w:style>
  <w:style w:type="paragraph" w:styleId="a9">
    <w:name w:val="List Paragraph"/>
    <w:next w:val="a5"/>
    <w:pPr>
      <w:widowControl w:val="0"/>
      <w:ind w:firstLineChars="200" w:firstLine="200"/>
      <w:jc w:val="both"/>
    </w:pPr>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15</Pages>
  <Words>1133</Words>
  <Characters>6463</Characters>
  <Application>Microsoft Office Word</Application>
  <DocSecurity>0</DocSecurity>
  <Lines>53</Lines>
  <Paragraphs>15</Paragraphs>
  <ScaleCrop>false</ScaleCrop>
  <Company>Lenovo</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Windows 用户</cp:lastModifiedBy>
  <cp:revision>43</cp:revision>
  <dcterms:created xsi:type="dcterms:W3CDTF">2020-04-15T08:23:00Z</dcterms:created>
  <dcterms:modified xsi:type="dcterms:W3CDTF">2020-06-12T06:49:00Z</dcterms:modified>
</cp:coreProperties>
</file>