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firstLine="562" w:firstLineChars="200"/>
        <w:jc w:val="center"/>
        <w:textAlignment w:val="auto"/>
        <w:outlineLvl w:val="9"/>
        <w:rPr>
          <w:rFonts w:hint="eastAsia"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上外贤达崇明校区门窗修缮工程招标须知</w:t>
      </w:r>
    </w:p>
    <w:p>
      <w:pPr>
        <w:keepNext w:val="0"/>
        <w:keepLines w:val="0"/>
        <w:pageBreakBefore w:val="0"/>
        <w:numPr>
          <w:ilvl w:val="0"/>
          <w:numId w:val="1"/>
        </w:numPr>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招标内容及概况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本工程为上海外国语大学贤达经济人文学院崇明校区</w:t>
      </w:r>
      <w:r>
        <w:rPr>
          <w:rFonts w:hint="eastAsia" w:ascii="宋体" w:hAnsi="宋体" w:cs="宋体"/>
          <w:color w:val="000000" w:themeColor="text1"/>
          <w:sz w:val="24"/>
          <w:shd w:val="clear" w:color="auto" w:fill="FFFFFF"/>
          <w:lang w:eastAsia="zh-CN"/>
          <w14:textFill>
            <w14:solidFill>
              <w14:schemeClr w14:val="tx1"/>
            </w14:solidFill>
          </w14:textFill>
        </w:rPr>
        <w:t>语信</w:t>
      </w:r>
      <w:r>
        <w:rPr>
          <w:rFonts w:hint="eastAsia" w:ascii="宋体" w:hAnsi="宋体" w:eastAsia="宋体" w:cs="宋体"/>
          <w:color w:val="000000" w:themeColor="text1"/>
          <w:sz w:val="24"/>
          <w:shd w:val="clear" w:color="auto" w:fill="FFFFFF"/>
          <w14:textFill>
            <w14:solidFill>
              <w14:schemeClr w14:val="tx1"/>
            </w14:solidFill>
          </w14:textFill>
        </w:rPr>
        <w:t>楼、综合楼、</w:t>
      </w:r>
      <w:r>
        <w:rPr>
          <w:rFonts w:hint="eastAsia" w:ascii="宋体" w:hAnsi="宋体" w:cs="宋体"/>
          <w:color w:val="000000" w:themeColor="text1"/>
          <w:sz w:val="24"/>
          <w:shd w:val="clear" w:color="auto" w:fill="FFFFFF"/>
          <w:lang w:eastAsia="zh-CN"/>
          <w14:textFill>
            <w14:solidFill>
              <w14:schemeClr w14:val="tx1"/>
            </w14:solidFill>
          </w14:textFill>
        </w:rPr>
        <w:t>食堂及活动中心</w:t>
      </w:r>
      <w:r>
        <w:rPr>
          <w:rFonts w:hint="eastAsia" w:ascii="宋体" w:hAnsi="宋体" w:eastAsia="宋体" w:cs="宋体"/>
          <w:color w:val="000000" w:themeColor="text1"/>
          <w:sz w:val="24"/>
          <w:shd w:val="clear" w:color="auto" w:fill="FFFFFF"/>
          <w14:textFill>
            <w14:solidFill>
              <w14:schemeClr w14:val="tx1"/>
            </w14:solidFill>
          </w14:textFill>
        </w:rPr>
        <w:t xml:space="preserve">门窗修缮工程。主要施工内容包括： </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1</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hd w:val="clear" w:color="auto" w:fill="FFFFFF"/>
          <w14:textFill>
            <w14:solidFill>
              <w14:schemeClr w14:val="tx1"/>
            </w14:solidFill>
          </w14:textFill>
        </w:rPr>
        <w:t>更换窗户执手；</w:t>
      </w:r>
      <w:bookmarkStart w:id="0" w:name="_GoBack"/>
      <w:bookmarkEnd w:id="0"/>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2</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hd w:val="clear" w:color="auto" w:fill="FFFFFF"/>
          <w14:textFill>
            <w14:solidFill>
              <w14:schemeClr w14:val="tx1"/>
            </w14:solidFill>
          </w14:textFill>
        </w:rPr>
        <w:t>更换教室玻璃；</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3</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hd w:val="clear" w:color="auto" w:fill="FFFFFF"/>
          <w14:textFill>
            <w14:solidFill>
              <w14:schemeClr w14:val="tx1"/>
            </w14:solidFill>
          </w14:textFill>
        </w:rPr>
        <w:t>更换窗户整套五金配件(包括弹簧、压条、密封条、导轨等）；</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lang w:eastAsia="zh-CN"/>
          <w14:textFill>
            <w14:solidFill>
              <w14:schemeClr w14:val="tx1"/>
            </w14:solidFill>
          </w14:textFill>
        </w:rPr>
        <w:t>二、</w:t>
      </w:r>
      <w:r>
        <w:rPr>
          <w:rFonts w:hint="eastAsia" w:ascii="宋体" w:hAnsi="宋体" w:eastAsia="宋体" w:cs="宋体"/>
          <w:color w:val="000000" w:themeColor="text1"/>
          <w:sz w:val="24"/>
          <w:shd w:val="clear" w:color="auto" w:fill="FFFFFF"/>
          <w14:textFill>
            <w14:solidFill>
              <w14:schemeClr w14:val="tx1"/>
            </w14:solidFill>
          </w14:textFill>
        </w:rPr>
        <w:t>入围资格要求</w:t>
      </w:r>
    </w:p>
    <w:p>
      <w:pPr>
        <w:keepNext w:val="0"/>
        <w:keepLines w:val="0"/>
        <w:pageBreakBefore w:val="0"/>
        <w:widowControl/>
        <w:shd w:val="clear" w:color="auto" w:fill="FFFFFF"/>
        <w:kinsoku/>
        <w:wordWrap/>
        <w:overflowPunct/>
        <w:topLinePunct w:val="0"/>
        <w:autoSpaceDE/>
        <w:autoSpaceDN/>
        <w:bidi w:val="0"/>
        <w:spacing w:after="165" w:line="360" w:lineRule="auto"/>
        <w:ind w:left="0" w:firstLine="480" w:firstLineChars="200"/>
        <w:textAlignment w:val="auto"/>
        <w:outlineLvl w:val="9"/>
        <w:rPr>
          <w:rFonts w:hint="eastAsia" w:ascii="宋体" w:hAnsi="宋体" w:eastAsia="宋体" w:cs="宋体"/>
          <w:color w:val="000000" w:themeColor="text1"/>
          <w:kern w:val="0"/>
          <w:sz w:val="24"/>
          <w:shd w:val="clear" w:color="auto" w:fill="FFFFFF"/>
          <w:lang w:bidi="ar"/>
          <w14:textFill>
            <w14:solidFill>
              <w14:schemeClr w14:val="tx1"/>
            </w14:solidFill>
          </w14:textFill>
        </w:rPr>
      </w:pPr>
      <w:r>
        <w:rPr>
          <w:rFonts w:hint="eastAsia" w:ascii="宋体" w:hAnsi="宋体" w:eastAsia="宋体" w:cs="宋体"/>
          <w:color w:val="000000" w:themeColor="text1"/>
          <w:kern w:val="0"/>
          <w:sz w:val="24"/>
          <w:shd w:val="clear" w:color="auto" w:fill="FFFFFF"/>
          <w:lang w:bidi="ar"/>
          <w14:textFill>
            <w14:solidFill>
              <w14:schemeClr w14:val="tx1"/>
            </w14:solidFill>
          </w14:textFill>
        </w:rPr>
        <w:t>1</w:t>
      </w:r>
      <w:r>
        <w:rPr>
          <w:rFonts w:hint="eastAsia" w:ascii="宋体" w:hAnsi="宋体" w:cs="宋体"/>
          <w:color w:val="000000" w:themeColor="text1"/>
          <w:kern w:val="0"/>
          <w:sz w:val="24"/>
          <w:shd w:val="clear" w:color="auto" w:fill="FFFFFF"/>
          <w:lang w:eastAsia="zh-CN" w:bidi="ar"/>
          <w14:textFill>
            <w14:solidFill>
              <w14:schemeClr w14:val="tx1"/>
            </w14:solidFill>
          </w14:textFill>
        </w:rPr>
        <w:t>.</w:t>
      </w:r>
      <w:r>
        <w:rPr>
          <w:rFonts w:hint="eastAsia" w:ascii="宋体" w:hAnsi="宋体" w:eastAsia="宋体" w:cs="宋体"/>
          <w:color w:val="000000" w:themeColor="text1"/>
          <w:kern w:val="0"/>
          <w:sz w:val="24"/>
          <w:shd w:val="clear" w:color="auto" w:fill="FFFFFF"/>
          <w:lang w:bidi="ar"/>
          <w14:textFill>
            <w14:solidFill>
              <w14:schemeClr w14:val="tx1"/>
            </w14:solidFill>
          </w14:textFill>
        </w:rPr>
        <w:t>各类建筑工程三级及以上资质的独立法人企业</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000000" w:themeColor="text1"/>
          <w:sz w:val="24"/>
          <w:shd w:val="clear" w:color="auto" w:fill="FFFFFF"/>
          <w:lang w:eastAsia="zh-CN"/>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2</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hd w:val="clear" w:color="auto" w:fill="FFFFFF"/>
          <w14:textFill>
            <w14:solidFill>
              <w14:schemeClr w14:val="tx1"/>
            </w14:solidFill>
          </w14:textFill>
        </w:rPr>
        <w:t>投标单位具有良好的企业信用和安全生产许可证(附书面有效证件)</w:t>
      </w:r>
      <w:r>
        <w:rPr>
          <w:rFonts w:hint="eastAsia" w:ascii="宋体" w:hAnsi="宋体" w:eastAsia="宋体" w:cs="宋体"/>
          <w:color w:val="000000" w:themeColor="text1"/>
          <w:sz w:val="24"/>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000000" w:themeColor="text1"/>
          <w:sz w:val="24"/>
          <w:shd w:val="clear" w:color="auto" w:fill="FFFFFF"/>
          <w:lang w:eastAsia="zh-CN"/>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3</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hd w:val="clear" w:color="auto" w:fill="FFFFFF"/>
          <w14:textFill>
            <w14:solidFill>
              <w14:schemeClr w14:val="tx1"/>
            </w14:solidFill>
          </w14:textFill>
        </w:rPr>
        <w:t>企业近三年来完成窗户修缮工程项目一项</w:t>
      </w:r>
      <w:r>
        <w:rPr>
          <w:rFonts w:hint="eastAsia" w:ascii="宋体" w:hAnsi="宋体" w:eastAsia="宋体" w:cs="宋体"/>
          <w:color w:val="000000" w:themeColor="text1"/>
          <w:sz w:val="24"/>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lang w:eastAsia="zh-CN"/>
          <w14:textFill>
            <w14:solidFill>
              <w14:schemeClr w14:val="tx1"/>
            </w14:solidFill>
          </w14:textFill>
        </w:rPr>
        <w:t>三、</w:t>
      </w:r>
      <w:r>
        <w:rPr>
          <w:rFonts w:hint="eastAsia" w:ascii="宋体" w:hAnsi="宋体" w:eastAsia="宋体" w:cs="宋体"/>
          <w:color w:val="000000" w:themeColor="text1"/>
          <w:sz w:val="24"/>
          <w:shd w:val="clear" w:color="auto" w:fill="FFFFFF"/>
          <w14:textFill>
            <w14:solidFill>
              <w14:schemeClr w14:val="tx1"/>
            </w14:solidFill>
          </w14:textFill>
        </w:rPr>
        <w:t>投标要求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hd w:val="clear" w:color="auto" w:fill="FFFFFF"/>
          <w14:textFill>
            <w14:solidFill>
              <w14:schemeClr w14:val="tx1"/>
            </w14:solidFill>
          </w14:textFill>
        </w:rPr>
        <w:t>承包方式：包工包料、</w:t>
      </w:r>
      <w:r>
        <w:rPr>
          <w:rFonts w:hint="eastAsia" w:ascii="宋体" w:hAnsi="宋体" w:eastAsia="宋体" w:cs="宋体"/>
          <w:color w:val="000000" w:themeColor="text1"/>
          <w:sz w:val="24"/>
          <w14:textFill>
            <w14:solidFill>
              <w14:schemeClr w14:val="tx1"/>
            </w14:solidFill>
          </w14:textFill>
        </w:rPr>
        <w:t>包工期、包质量、包安全文明施工、包施工管理、包措施费等</w:t>
      </w:r>
      <w:r>
        <w:rPr>
          <w:rFonts w:hint="eastAsia" w:ascii="宋体" w:hAnsi="宋体" w:eastAsia="宋体" w:cs="宋体"/>
          <w:color w:val="000000" w:themeColor="text1"/>
          <w:sz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shd w:val="clear" w:color="auto" w:fill="FFFFFF"/>
          <w14:textFill>
            <w14:solidFill>
              <w14:schemeClr w14:val="tx1"/>
            </w14:solidFill>
          </w14:textFill>
        </w:rPr>
        <w:t>品牌要求：接近或类似于目前大楼窗户执手、玻璃、整套窗的五金配件式样。</w:t>
      </w:r>
    </w:p>
    <w:p>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lang w:eastAsia="zh-CN"/>
          <w14:textFill>
            <w14:solidFill>
              <w14:schemeClr w14:val="tx1"/>
            </w14:solidFill>
          </w14:textFill>
        </w:rPr>
        <w:t>四、</w:t>
      </w:r>
      <w:r>
        <w:rPr>
          <w:rFonts w:hint="eastAsia" w:ascii="宋体" w:hAnsi="宋体" w:eastAsia="宋体" w:cs="宋体"/>
          <w:color w:val="000000" w:themeColor="text1"/>
          <w:sz w:val="24"/>
          <w:shd w:val="clear" w:color="auto" w:fill="FFFFFF"/>
          <w14:textFill>
            <w14:solidFill>
              <w14:schemeClr w14:val="tx1"/>
            </w14:solidFill>
          </w14:textFill>
        </w:rPr>
        <w:t>工程质量要求</w:t>
      </w:r>
    </w:p>
    <w:p>
      <w:pPr>
        <w:keepNext w:val="0"/>
        <w:keepLines w:val="0"/>
        <w:pageBreakBefore w:val="0"/>
        <w:kinsoku/>
        <w:wordWrap/>
        <w:overflowPunct/>
        <w:topLinePunct w:val="0"/>
        <w:autoSpaceDE/>
        <w:autoSpaceDN/>
        <w:bidi w:val="0"/>
        <w:spacing w:line="360" w:lineRule="auto"/>
        <w:ind w:left="0" w:firstLine="480" w:firstLineChars="200"/>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hd w:val="clear" w:color="auto" w:fill="FFFFFF"/>
          <w14:textFill>
            <w14:solidFill>
              <w14:schemeClr w14:val="tx1"/>
            </w14:solidFill>
          </w14:textFill>
        </w:rPr>
        <w:t>符合国家验收标准，工程质量保修，按国家相关规定执行(具体要求与中标单位在合同中签订)</w:t>
      </w:r>
      <w:r>
        <w:rPr>
          <w:rFonts w:hint="eastAsia" w:ascii="宋体" w:hAnsi="宋体" w:eastAsia="宋体" w:cs="宋体"/>
          <w:color w:val="000000" w:themeColor="text1"/>
          <w:sz w:val="24"/>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left="0" w:firstLine="480" w:firstLineChars="200"/>
        <w:jc w:val="left"/>
        <w:textAlignment w:val="auto"/>
        <w:outlineLvl w:val="9"/>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2</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工程质量应达到一次性验收合格</w:t>
      </w:r>
      <w:r>
        <w:rPr>
          <w:rFonts w:hint="eastAsia" w:ascii="宋体" w:hAnsi="宋体" w:eastAsia="宋体" w:cs="宋体"/>
          <w:color w:val="000000" w:themeColor="text1"/>
          <w:sz w:val="24"/>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left="0" w:firstLine="480" w:firstLineChars="200"/>
        <w:jc w:val="left"/>
        <w:textAlignment w:val="auto"/>
        <w:outlineLvl w:val="9"/>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达到国家和上海市颁发的现行工程质量及质量验收标准和其它相关规定</w:t>
      </w:r>
      <w:r>
        <w:rPr>
          <w:rFonts w:hint="eastAsia" w:ascii="宋体" w:hAnsi="宋体" w:eastAsia="宋体" w:cs="宋体"/>
          <w:color w:val="000000" w:themeColor="text1"/>
          <w:sz w:val="24"/>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left="0" w:firstLine="480" w:firstLineChars="200"/>
        <w:jc w:val="left"/>
        <w:textAlignment w:val="auto"/>
        <w:outlineLvl w:val="9"/>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达到政府主管部门验收要求</w:t>
      </w:r>
      <w:r>
        <w:rPr>
          <w:rFonts w:hint="eastAsia" w:ascii="宋体" w:hAnsi="宋体" w:eastAsia="宋体" w:cs="宋体"/>
          <w:color w:val="000000" w:themeColor="text1"/>
          <w:sz w:val="24"/>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left="0" w:firstLine="480" w:firstLineChars="200"/>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投标单位应自报工程质量目标,投标文件应有确保达到该质量目标的具体措施,并作出相应的经济承诺。</w:t>
      </w:r>
    </w:p>
    <w:p>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五</w:t>
      </w:r>
      <w:r>
        <w:rPr>
          <w:rFonts w:hint="eastAsia" w:ascii="宋体" w:hAnsi="宋体" w:eastAsia="宋体" w:cs="宋体"/>
          <w:color w:val="000000" w:themeColor="text1"/>
          <w:sz w:val="24"/>
          <w14:textFill>
            <w14:solidFill>
              <w14:schemeClr w14:val="tx1"/>
            </w14:solidFill>
          </w14:textFill>
        </w:rPr>
        <w:t>、费用计算</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投标人的投标报价的总额应是投标人在投标文件中提出的各项支付金额的总和，也是完成招标文件工程量清单计价所列项目的全部费用。包括分部分项工程费、措施项目费、其它项目费、规费和税金。综合单价包括完成工程量清单中一个规定计量单位项目所需的人工费、材料费、机械使用费、管理费和利润并考虑风险因素。投标人只能以招标人发放的工程量清单及修正文件进行投标报价。</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除非招标人对招标文件予以修改，投标人应按招标人提供的工程量清单及其计价格式，填报单价和合价。投标人未填单价或合价的工程项目，视为该项目费用己包括在其他有价款的单价或合价内，在实施后，招标人将不另行支付。</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投标人可先到工地踏勘以充分了解工地位置、情况、道路、装卸限制及任何其他足以影响投标报价的情况，任何因忽视或误解工地情况而导致的索赔或工期延长申请将不被批准。</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投标人应结合本企业的技术水平、管理水平和拟定的施工方案自主报价，人工、材料、机械台班单价、管理费、利润、措施费都可以自主确定。消耗用量也可适当调整，但上海市相关计价表的编号、子目工作内容、工程量计算规则、措施费划分及规费、税金的计取应按规定执行。</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投标人在投标报价时应充分考虑政策性调整、市场风险等因素。</w:t>
      </w:r>
    </w:p>
    <w:p>
      <w:pPr>
        <w:keepNext w:val="0"/>
        <w:keepLines w:val="0"/>
        <w:pageBreakBefore w:val="0"/>
        <w:numPr>
          <w:ilvl w:val="0"/>
          <w:numId w:val="0"/>
        </w:numPr>
        <w:kinsoku/>
        <w:wordWrap/>
        <w:overflowPunct/>
        <w:topLinePunct w:val="0"/>
        <w:autoSpaceDE/>
        <w:autoSpaceDN/>
        <w:bidi w:val="0"/>
        <w:spacing w:line="360" w:lineRule="auto"/>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lang w:eastAsia="zh-CN"/>
          <w14:textFill>
            <w14:solidFill>
              <w14:schemeClr w14:val="tx1"/>
            </w14:solidFill>
          </w14:textFill>
        </w:rPr>
        <w:t>六、</w:t>
      </w:r>
      <w:r>
        <w:rPr>
          <w:rFonts w:hint="eastAsia" w:ascii="宋体" w:hAnsi="宋体" w:eastAsia="宋体" w:cs="宋体"/>
          <w:color w:val="000000" w:themeColor="text1"/>
          <w:sz w:val="24"/>
          <w:shd w:val="clear" w:color="auto" w:fill="FFFFFF"/>
          <w14:textFill>
            <w14:solidFill>
              <w14:schemeClr w14:val="tx1"/>
            </w14:solidFill>
          </w14:textFill>
        </w:rPr>
        <w:t>工期要求</w:t>
      </w:r>
    </w:p>
    <w:p>
      <w:pPr>
        <w:keepNext w:val="0"/>
        <w:keepLines w:val="0"/>
        <w:pageBreakBefore w:val="0"/>
        <w:numPr>
          <w:ilvl w:val="0"/>
          <w:numId w:val="0"/>
        </w:numPr>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30日历天（因不可抗拒的原因可延顺）。待学校通知后进场。</w:t>
      </w:r>
    </w:p>
    <w:p>
      <w:pPr>
        <w:keepNext w:val="0"/>
        <w:keepLines w:val="0"/>
        <w:pageBreakBefore w:val="0"/>
        <w:numPr>
          <w:ilvl w:val="0"/>
          <w:numId w:val="0"/>
        </w:numPr>
        <w:kinsoku/>
        <w:wordWrap/>
        <w:overflowPunct/>
        <w:topLinePunct w:val="0"/>
        <w:autoSpaceDE/>
        <w:autoSpaceDN/>
        <w:bidi w:val="0"/>
        <w:spacing w:line="360" w:lineRule="auto"/>
        <w:ind w:leftChars="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lang w:eastAsia="zh-CN"/>
          <w14:textFill>
            <w14:solidFill>
              <w14:schemeClr w14:val="tx1"/>
            </w14:solidFill>
          </w14:textFill>
        </w:rPr>
        <w:t>七、</w:t>
      </w:r>
      <w:r>
        <w:rPr>
          <w:rFonts w:hint="eastAsia" w:ascii="宋体" w:hAnsi="宋体" w:eastAsia="宋体" w:cs="宋体"/>
          <w:color w:val="000000" w:themeColor="text1"/>
          <w:sz w:val="24"/>
          <w:shd w:val="clear" w:color="auto" w:fill="FFFFFF"/>
          <w14:textFill>
            <w14:solidFill>
              <w14:schemeClr w14:val="tx1"/>
            </w14:solidFill>
          </w14:textFill>
        </w:rPr>
        <w:t>付款方式</w:t>
      </w:r>
    </w:p>
    <w:p>
      <w:pPr>
        <w:keepNext w:val="0"/>
        <w:keepLines w:val="0"/>
        <w:pageBreakBefore w:val="0"/>
        <w:numPr>
          <w:ilvl w:val="0"/>
          <w:numId w:val="0"/>
        </w:numPr>
        <w:kinsoku/>
        <w:wordWrap/>
        <w:overflowPunct/>
        <w:topLinePunct w:val="0"/>
        <w:autoSpaceDE/>
        <w:autoSpaceDN/>
        <w:bidi w:val="0"/>
        <w:spacing w:line="360" w:lineRule="auto"/>
        <w:ind w:leftChars="0"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工程价款的支付结算：工程开工10日内，支付合同价的30%，余款待竣工验收合格再支付45%，再经审计后支付至审计价的95%，其余在满一年后无质量问题一次付清。</w:t>
      </w:r>
    </w:p>
    <w:p>
      <w:pPr>
        <w:keepNext w:val="0"/>
        <w:keepLines w:val="0"/>
        <w:pageBreakBefore w:val="0"/>
        <w:numPr>
          <w:ilvl w:val="0"/>
          <w:numId w:val="0"/>
        </w:numPr>
        <w:kinsoku/>
        <w:wordWrap/>
        <w:overflowPunct/>
        <w:topLinePunct w:val="0"/>
        <w:autoSpaceDE/>
        <w:autoSpaceDN/>
        <w:bidi w:val="0"/>
        <w:spacing w:line="360" w:lineRule="auto"/>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lang w:eastAsia="zh-CN"/>
          <w14:textFill>
            <w14:solidFill>
              <w14:schemeClr w14:val="tx1"/>
            </w14:solidFill>
          </w14:textFill>
        </w:rPr>
        <w:t>八、</w:t>
      </w:r>
      <w:r>
        <w:rPr>
          <w:rFonts w:hint="eastAsia" w:ascii="宋体" w:hAnsi="宋体" w:eastAsia="宋体" w:cs="宋体"/>
          <w:color w:val="000000" w:themeColor="text1"/>
          <w:sz w:val="24"/>
          <w:shd w:val="clear" w:color="auto" w:fill="FFFFFF"/>
          <w14:textFill>
            <w14:solidFill>
              <w14:schemeClr w14:val="tx1"/>
            </w14:solidFill>
          </w14:textFill>
        </w:rPr>
        <w:t>结算原则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000000" w:themeColor="text1"/>
          <w:sz w:val="24"/>
          <w:shd w:val="clear" w:color="auto" w:fill="FFFFFF"/>
          <w:lang w:eastAsia="zh-CN"/>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1</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hd w:val="clear" w:color="auto" w:fill="FFFFFF"/>
          <w14:textFill>
            <w14:solidFill>
              <w14:schemeClr w14:val="tx1"/>
            </w14:solidFill>
          </w14:textFill>
        </w:rPr>
        <w:t>上述清单内容数量固定</w:t>
      </w:r>
      <w:r>
        <w:rPr>
          <w:rFonts w:hint="eastAsia" w:ascii="宋体" w:hAnsi="宋体" w:eastAsia="宋体" w:cs="宋体"/>
          <w:color w:val="000000" w:themeColor="text1"/>
          <w:sz w:val="24"/>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2</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hd w:val="clear" w:color="auto" w:fill="FFFFFF"/>
          <w14:textFill>
            <w14:solidFill>
              <w14:schemeClr w14:val="tx1"/>
            </w14:solidFill>
          </w14:textFill>
        </w:rPr>
        <w:t>如有增加工作项目，可另行增加结算。（需有学院指定工作人员办理现场签证）。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九、</w:t>
      </w:r>
      <w:r>
        <w:rPr>
          <w:rFonts w:hint="eastAsia" w:ascii="宋体" w:hAnsi="宋体" w:eastAsia="宋体" w:cs="宋体"/>
          <w:color w:val="000000" w:themeColor="text1"/>
          <w:sz w:val="24"/>
          <w14:textFill>
            <w14:solidFill>
              <w14:schemeClr w14:val="tx1"/>
            </w14:solidFill>
          </w14:textFill>
        </w:rPr>
        <w:t>工程竣工及竣工验收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工程竣工：工程完毕后, 中标单位应向招标单位提交竣工报告及竣工资料, 并提出竣工验收申请。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竣工验收：招标单位接到中标单位的竣工验收申请后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应及时组织竣工验收</w:t>
      </w:r>
      <w:r>
        <w:rPr>
          <w:rFonts w:hint="eastAsia" w:ascii="宋体" w:hAnsi="宋体" w:eastAsia="宋体" w:cs="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竣工日期：竣工验收合格</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则中标单位提交竣工报告的日期即为竣工日期</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验收不合格</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则由中标单位负责返工</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直至验收合格。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工程质量保修及保修期的设定，按《中华人民共和国建筑法》第62条及国务院颁发的《建设工程质量管理条例》第40条以及建设部2002第80号令《房屋建以及建设部筑工程质量保修办法》和上海市的有关规定执行。</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合同形式、计价方式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合同形式</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本工程的合同形式为单价合同</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投标单位一旦邀标中标</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其所报的工料机单价以及总价不得调整。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报价形式：</w:t>
      </w:r>
      <w:r>
        <w:rPr>
          <w:rFonts w:hint="eastAsia" w:ascii="宋体" w:hAnsi="宋体" w:eastAsia="宋体" w:cs="宋体"/>
          <w:color w:val="000000" w:themeColor="text1"/>
          <w:sz w:val="24"/>
          <w14:textFill>
            <w14:solidFill>
              <w14:schemeClr w14:val="tx1"/>
            </w14:solidFill>
          </w14:textFill>
        </w:rPr>
        <w:t>工程量清单，按现场数量制定。单价由投标单位根据自身情况市场竞争报价。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材料和制品单价</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投标单位在投标报价时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应按市场价报价</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材料、制品的价格应包括包装、损耗、检验、检测等所有费用。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现场物品保管由中标方自行负责。</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right"/>
        <w:textAlignment w:val="auto"/>
        <w:outlineLvl w:val="9"/>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righ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上海外国语大学贤达经济人文学院</w:t>
      </w: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p>
    <w:p>
      <w:pPr>
        <w:jc w:val="left"/>
        <w:rPr>
          <w:rFonts w:cs="微软雅黑" w:asciiTheme="minorEastAsia" w:hAnsiTheme="minorEastAsia" w:eastAsiaTheme="minorEastAsia"/>
          <w:sz w:val="24"/>
          <w:shd w:val="clear" w:color="auto" w:fill="FFFFFF"/>
        </w:rPr>
      </w:pPr>
      <w:r>
        <w:rPr>
          <w:rFonts w:hint="eastAsia" w:cs="微软雅黑" w:asciiTheme="minorEastAsia" w:hAnsiTheme="minorEastAsia" w:eastAsiaTheme="minorEastAsia"/>
          <w:sz w:val="24"/>
          <w:shd w:val="clear" w:color="auto" w:fill="FFFFFF"/>
        </w:rPr>
        <w:t>招标文件清单：</w:t>
      </w:r>
    </w:p>
    <w:p>
      <w:pPr>
        <w:jc w:val="left"/>
        <w:rPr>
          <w:rFonts w:cs="微软雅黑" w:asciiTheme="minorEastAsia" w:hAnsiTheme="minorEastAsia" w:eastAsiaTheme="minorEastAsia"/>
          <w:sz w:val="24"/>
          <w:shd w:val="clear" w:color="auto" w:fill="FFFFFF"/>
        </w:rPr>
      </w:pPr>
      <w:r>
        <w:rPr>
          <w:rFonts w:hint="eastAsia" w:cs="微软雅黑" w:asciiTheme="minorEastAsia" w:hAnsiTheme="minorEastAsia" w:eastAsiaTheme="minorEastAsia"/>
          <w:sz w:val="24"/>
          <w:shd w:val="clear" w:color="auto" w:fill="FFFFFF"/>
        </w:rPr>
        <w:t>综合楼</w:t>
      </w:r>
    </w:p>
    <w:p>
      <w:pPr>
        <w:jc w:val="left"/>
        <w:rPr>
          <w:rFonts w:hint="eastAsia" w:asciiTheme="minorEastAsia" w:hAnsiTheme="minorEastAsia" w:eastAsiaTheme="minorEastAsia"/>
          <w:sz w:val="24"/>
        </w:rPr>
      </w:pPr>
    </w:p>
    <w:tbl>
      <w:tblPr>
        <w:tblStyle w:val="6"/>
        <w:tblW w:w="13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96"/>
        <w:gridCol w:w="2196"/>
        <w:gridCol w:w="2196"/>
        <w:gridCol w:w="219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名称</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单价</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总价(含税)</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执手</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355</w:t>
            </w: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全套配件</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158</w:t>
            </w: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玻璃</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r>
    </w:tbl>
    <w:p>
      <w:pPr>
        <w:jc w:val="left"/>
        <w:rPr>
          <w:rFonts w:asciiTheme="minorEastAsia" w:hAnsiTheme="minorEastAsia" w:eastAsiaTheme="minorEastAsia"/>
          <w:sz w:val="24"/>
        </w:rPr>
      </w:pPr>
    </w:p>
    <w:p>
      <w:pPr>
        <w:jc w:val="left"/>
        <w:rPr>
          <w:rFonts w:asciiTheme="minorEastAsia" w:hAnsiTheme="minorEastAsia" w:eastAsiaTheme="minorEastAsia"/>
          <w:sz w:val="24"/>
        </w:rPr>
      </w:pPr>
      <w:r>
        <w:rPr>
          <w:rFonts w:hint="eastAsia" w:asciiTheme="minorEastAsia" w:hAnsiTheme="minorEastAsia" w:eastAsiaTheme="minorEastAsia"/>
          <w:sz w:val="24"/>
          <w:lang w:eastAsia="zh-CN"/>
        </w:rPr>
        <w:t>语信</w:t>
      </w:r>
      <w:r>
        <w:rPr>
          <w:rFonts w:hint="eastAsia" w:asciiTheme="minorEastAsia" w:hAnsiTheme="minorEastAsia" w:eastAsiaTheme="minorEastAsia"/>
          <w:sz w:val="24"/>
        </w:rPr>
        <w:t>楼</w:t>
      </w:r>
    </w:p>
    <w:p>
      <w:pPr>
        <w:jc w:val="left"/>
        <w:rPr>
          <w:rFonts w:hint="eastAsia" w:asciiTheme="minorEastAsia" w:hAnsiTheme="minorEastAsia" w:eastAsiaTheme="minorEastAsia"/>
          <w:sz w:val="24"/>
        </w:rPr>
      </w:pPr>
    </w:p>
    <w:tbl>
      <w:tblPr>
        <w:tblStyle w:val="6"/>
        <w:tblW w:w="13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96"/>
        <w:gridCol w:w="2196"/>
        <w:gridCol w:w="2196"/>
        <w:gridCol w:w="219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名称</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单价</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总价(含税)</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执手</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294</w:t>
            </w: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全套配件</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391</w:t>
            </w: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r>
    </w:tbl>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r>
        <w:rPr>
          <w:rFonts w:hint="eastAsia" w:asciiTheme="minorEastAsia" w:hAnsiTheme="minorEastAsia" w:eastAsiaTheme="minorEastAsia"/>
          <w:sz w:val="24"/>
          <w:lang w:eastAsia="zh-CN"/>
        </w:rPr>
        <w:t>食堂及活动中心</w:t>
      </w:r>
    </w:p>
    <w:p>
      <w:pPr>
        <w:jc w:val="left"/>
        <w:rPr>
          <w:rFonts w:hint="eastAsia" w:asciiTheme="minorEastAsia" w:hAnsiTheme="minorEastAsia" w:eastAsiaTheme="minorEastAsia"/>
          <w:sz w:val="24"/>
        </w:rPr>
      </w:pPr>
    </w:p>
    <w:tbl>
      <w:tblPr>
        <w:tblStyle w:val="6"/>
        <w:tblW w:w="13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96"/>
        <w:gridCol w:w="2196"/>
        <w:gridCol w:w="2196"/>
        <w:gridCol w:w="219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名称</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单价</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总价(含税)</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执手</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53</w:t>
            </w: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全套配件</w:t>
            </w:r>
          </w:p>
        </w:tc>
        <w:tc>
          <w:tcPr>
            <w:tcW w:w="219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c>
          <w:tcPr>
            <w:tcW w:w="2196" w:type="dxa"/>
          </w:tcPr>
          <w:p>
            <w:pPr>
              <w:jc w:val="left"/>
              <w:rPr>
                <w:rFonts w:asciiTheme="minorEastAsia" w:hAnsiTheme="minorEastAsia" w:eastAsiaTheme="minorEastAsia"/>
                <w:sz w:val="24"/>
              </w:rPr>
            </w:pPr>
          </w:p>
        </w:tc>
      </w:tr>
    </w:tbl>
    <w:p>
      <w:pPr>
        <w:jc w:val="left"/>
        <w:rPr>
          <w:rFonts w:asciiTheme="minorEastAsia" w:hAnsiTheme="minorEastAsia" w:eastAsiaTheme="minorEastAsia"/>
          <w:sz w:val="24"/>
        </w:rPr>
      </w:pPr>
      <w:r>
        <w:rPr>
          <w:rFonts w:hint="eastAsia" w:asciiTheme="minorEastAsia" w:hAnsiTheme="minorEastAsia" w:eastAsiaTheme="minorEastAsia"/>
          <w:sz w:val="24"/>
        </w:rPr>
        <w:t>合计总计(含税):</w:t>
      </w:r>
    </w:p>
    <w:p>
      <w:pPr>
        <w:jc w:val="left"/>
        <w:rPr>
          <w:rFonts w:asciiTheme="minorEastAsia" w:hAnsiTheme="minorEastAsia" w:eastAsiaTheme="minorEastAsia"/>
          <w:sz w:val="24"/>
        </w:rPr>
      </w:pPr>
      <w:r>
        <w:rPr>
          <w:rFonts w:hint="eastAsia" w:asciiTheme="minorEastAsia" w:hAnsiTheme="minorEastAsia" w:eastAsiaTheme="minorEastAsia"/>
          <w:sz w:val="24"/>
        </w:rPr>
        <w:t>(以下为空白页)</w:t>
      </w:r>
    </w:p>
    <w:p>
      <w:pPr>
        <w:jc w:val="left"/>
        <w:rPr>
          <w:rFonts w:asciiTheme="minorEastAsia" w:hAnsiTheme="minorEastAsia" w:eastAsiaTheme="minorEastAsia"/>
          <w:sz w:val="24"/>
        </w:rPr>
      </w:pPr>
    </w:p>
    <w:p>
      <w:pPr>
        <w:rPr>
          <w:rFonts w:hint="eastAsia" w:asciiTheme="minorEastAsia" w:hAnsiTheme="minorEastAsia" w:eastAsiaTheme="minorEastAsia"/>
          <w:sz w:val="24"/>
        </w:rPr>
      </w:pPr>
    </w:p>
    <w:sectPr>
      <w:pgSz w:w="12240" w:h="15840"/>
      <w:pgMar w:top="1440" w:right="1803" w:bottom="1440" w:left="1803" w:header="720" w:footer="720"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A2667"/>
    <w:multiLevelType w:val="singleLevel"/>
    <w:tmpl w:val="9A6A2667"/>
    <w:lvl w:ilvl="0" w:tentative="0">
      <w:start w:val="1"/>
      <w:numFmt w:val="chineseCounting"/>
      <w:suff w:val="nothing"/>
      <w:lvlText w:val="%1、"/>
      <w:lvlJc w:val="left"/>
      <w:rPr>
        <w:rFonts w:hint="eastAsia"/>
      </w:rPr>
    </w:lvl>
  </w:abstractNum>
  <w:abstractNum w:abstractNumId="1">
    <w:nsid w:val="0ADBE985"/>
    <w:multiLevelType w:val="singleLevel"/>
    <w:tmpl w:val="0ADBE985"/>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20425"/>
    <w:rsid w:val="002F55AF"/>
    <w:rsid w:val="005465F5"/>
    <w:rsid w:val="00657823"/>
    <w:rsid w:val="00E578D2"/>
    <w:rsid w:val="037A000A"/>
    <w:rsid w:val="12603BEF"/>
    <w:rsid w:val="1668432F"/>
    <w:rsid w:val="1AB71FEB"/>
    <w:rsid w:val="2C04180F"/>
    <w:rsid w:val="2C79372A"/>
    <w:rsid w:val="38BC55F5"/>
    <w:rsid w:val="399C0C0F"/>
    <w:rsid w:val="39F41448"/>
    <w:rsid w:val="3F5A6F20"/>
    <w:rsid w:val="424559BD"/>
    <w:rsid w:val="43596C74"/>
    <w:rsid w:val="45A259DE"/>
    <w:rsid w:val="47EB3139"/>
    <w:rsid w:val="49722F6D"/>
    <w:rsid w:val="4A136753"/>
    <w:rsid w:val="4E353B4E"/>
    <w:rsid w:val="52521B76"/>
    <w:rsid w:val="568512C8"/>
    <w:rsid w:val="58461E80"/>
    <w:rsid w:val="59144C7B"/>
    <w:rsid w:val="5CE661CB"/>
    <w:rsid w:val="5D0D5B39"/>
    <w:rsid w:val="5D100698"/>
    <w:rsid w:val="5EA025C6"/>
    <w:rsid w:val="63322009"/>
    <w:rsid w:val="64820425"/>
    <w:rsid w:val="66F253AC"/>
    <w:rsid w:val="6704135A"/>
    <w:rsid w:val="671A328B"/>
    <w:rsid w:val="6D535020"/>
    <w:rsid w:val="74A50E8D"/>
    <w:rsid w:val="7859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275</Words>
  <Characters>1568</Characters>
  <Lines>13</Lines>
  <Paragraphs>3</Paragraphs>
  <TotalTime>60</TotalTime>
  <ScaleCrop>false</ScaleCrop>
  <LinksUpToDate>false</LinksUpToDate>
  <CharactersWithSpaces>1840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2018-11-03T01:46:00Z</dcterms:created>
  <dc:creator>Administrator</dc:creator>
  <cp:lastModifiedBy>lenovo</cp:lastModifiedBy>
  <dcterms:modified xsi:type="dcterms:W3CDTF">2018-12-04T04:00:23Z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